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F527B" w14:textId="59788631" w:rsidR="00E03324" w:rsidRDefault="00404E48" w:rsidP="00BF2522">
      <w:pPr>
        <w:jc w:val="center"/>
        <w:rPr>
          <w:rFonts w:ascii="Palatino Linotype" w:hAnsi="Palatino Linotype"/>
          <w:b/>
        </w:rPr>
      </w:pPr>
      <w:bookmarkStart w:id="0" w:name="_GoBack"/>
      <w:bookmarkEnd w:id="0"/>
      <w:r w:rsidRPr="00E03324">
        <w:rPr>
          <w:rFonts w:ascii="Palatino Linotype" w:hAnsi="Palatino Linotype"/>
          <w:b/>
        </w:rPr>
        <w:t xml:space="preserve">Learning brief – </w:t>
      </w:r>
      <w:r w:rsidR="00E03324">
        <w:rPr>
          <w:rFonts w:ascii="Palatino Linotype" w:hAnsi="Palatino Linotype"/>
          <w:b/>
        </w:rPr>
        <w:t xml:space="preserve">UCT Global Citizenship </w:t>
      </w:r>
      <w:proofErr w:type="spellStart"/>
      <w:r w:rsidR="00E03324">
        <w:rPr>
          <w:rFonts w:ascii="Palatino Linotype" w:hAnsi="Palatino Linotype"/>
          <w:b/>
        </w:rPr>
        <w:t>programme</w:t>
      </w:r>
      <w:proofErr w:type="spellEnd"/>
    </w:p>
    <w:p w14:paraId="34559A8A" w14:textId="77777777" w:rsidR="00BF2522" w:rsidRDefault="00BF2522" w:rsidP="00BF2522">
      <w:pPr>
        <w:jc w:val="center"/>
        <w:rPr>
          <w:rFonts w:ascii="Palatino Linotype" w:hAnsi="Palatino Linotype"/>
          <w:b/>
        </w:rPr>
      </w:pPr>
    </w:p>
    <w:p w14:paraId="36A7C40C" w14:textId="6CD3E1BC" w:rsidR="009558F0" w:rsidRPr="00E03324" w:rsidRDefault="00BF2522" w:rsidP="00BF2522">
      <w:pPr>
        <w:jc w:val="center"/>
        <w:rPr>
          <w:rFonts w:ascii="Palatino Linotype" w:hAnsi="Palatino Linotype"/>
          <w:b/>
        </w:rPr>
      </w:pPr>
      <w:r>
        <w:rPr>
          <w:rFonts w:ascii="Palatino Linotype" w:hAnsi="Palatino Linotype"/>
          <w:b/>
        </w:rPr>
        <w:t xml:space="preserve">1 October 2013 – 31 </w:t>
      </w:r>
      <w:r w:rsidR="00404E48" w:rsidRPr="00E03324">
        <w:rPr>
          <w:rFonts w:ascii="Palatino Linotype" w:hAnsi="Palatino Linotype"/>
          <w:b/>
        </w:rPr>
        <w:t>March 2014</w:t>
      </w:r>
    </w:p>
    <w:p w14:paraId="5D18DACC" w14:textId="77777777" w:rsidR="009A25AD" w:rsidRPr="006220DA" w:rsidRDefault="009A25AD" w:rsidP="00E03324">
      <w:pPr>
        <w:jc w:val="both"/>
        <w:rPr>
          <w:rFonts w:ascii="Palatino Linotype" w:hAnsi="Palatino Linotype"/>
        </w:rPr>
      </w:pPr>
    </w:p>
    <w:p w14:paraId="1787CB88" w14:textId="0F6BCDFC" w:rsidR="00BF2522" w:rsidRPr="00BF2522" w:rsidRDefault="00BF2522" w:rsidP="00E03324">
      <w:pPr>
        <w:jc w:val="both"/>
        <w:rPr>
          <w:rFonts w:ascii="Palatino Linotype" w:hAnsi="Palatino Linotype"/>
          <w:b/>
        </w:rPr>
      </w:pPr>
      <w:r w:rsidRPr="00BF2522">
        <w:rPr>
          <w:rFonts w:ascii="Palatino Linotype" w:hAnsi="Palatino Linotype"/>
          <w:b/>
        </w:rPr>
        <w:t>Introduction</w:t>
      </w:r>
    </w:p>
    <w:p w14:paraId="4F97D8FA" w14:textId="77777777" w:rsidR="00BF2522" w:rsidRDefault="00BF2522" w:rsidP="00E03324">
      <w:pPr>
        <w:jc w:val="both"/>
        <w:rPr>
          <w:rFonts w:ascii="Palatino Linotype" w:hAnsi="Palatino Linotype"/>
        </w:rPr>
      </w:pPr>
    </w:p>
    <w:p w14:paraId="429AC913" w14:textId="499242D0" w:rsidR="00524FEF" w:rsidRPr="006220DA" w:rsidRDefault="00524FEF" w:rsidP="00E03324">
      <w:pPr>
        <w:jc w:val="both"/>
        <w:rPr>
          <w:rFonts w:ascii="Palatino Linotype" w:hAnsi="Palatino Linotype"/>
        </w:rPr>
      </w:pPr>
      <w:r w:rsidRPr="006220DA">
        <w:rPr>
          <w:rFonts w:ascii="Palatino Linotype" w:hAnsi="Palatino Linotype"/>
        </w:rPr>
        <w:t xml:space="preserve">We have come to the end of the initial 2-year funding cycle from DGMT for the UCT Global Citizenship </w:t>
      </w:r>
      <w:proofErr w:type="spellStart"/>
      <w:r w:rsidRPr="006220DA">
        <w:rPr>
          <w:rFonts w:ascii="Palatino Linotype" w:hAnsi="Palatino Linotype"/>
        </w:rPr>
        <w:t>programme</w:t>
      </w:r>
      <w:proofErr w:type="spellEnd"/>
      <w:r w:rsidRPr="006220DA">
        <w:rPr>
          <w:rFonts w:ascii="Palatino Linotype" w:hAnsi="Palatino Linotype"/>
        </w:rPr>
        <w:t xml:space="preserve"> (GC). During this period (April 2012-end March 2014) we have worked hard to consolidate the </w:t>
      </w:r>
      <w:proofErr w:type="spellStart"/>
      <w:r w:rsidRPr="006220DA">
        <w:rPr>
          <w:rFonts w:ascii="Palatino Linotype" w:hAnsi="Palatino Linotype"/>
        </w:rPr>
        <w:t>programme</w:t>
      </w:r>
      <w:proofErr w:type="spellEnd"/>
      <w:r w:rsidRPr="006220DA">
        <w:rPr>
          <w:rFonts w:ascii="Palatino Linotype" w:hAnsi="Palatino Linotype"/>
        </w:rPr>
        <w:t xml:space="preserve"> and to position it strategically within the institution. We feel we have been quite successful in this regard.</w:t>
      </w:r>
    </w:p>
    <w:p w14:paraId="782F4C62" w14:textId="77777777" w:rsidR="00524FEF" w:rsidRPr="006220DA" w:rsidRDefault="00524FEF" w:rsidP="00E03324">
      <w:pPr>
        <w:jc w:val="both"/>
        <w:rPr>
          <w:rFonts w:ascii="Palatino Linotype" w:hAnsi="Palatino Linotype"/>
        </w:rPr>
      </w:pPr>
    </w:p>
    <w:p w14:paraId="04AFD50C" w14:textId="0D2167DE" w:rsidR="008D3D8D" w:rsidRPr="006220DA" w:rsidRDefault="00524FEF" w:rsidP="00E03324">
      <w:pPr>
        <w:pStyle w:val="ListParagraph"/>
        <w:ind w:left="0"/>
        <w:jc w:val="both"/>
        <w:rPr>
          <w:rFonts w:ascii="Palatino Linotype" w:hAnsi="Palatino Linotype"/>
        </w:rPr>
      </w:pPr>
      <w:r w:rsidRPr="006220DA">
        <w:rPr>
          <w:rFonts w:ascii="Palatino Linotype" w:hAnsi="Palatino Linotype"/>
        </w:rPr>
        <w:t>We will therefore u</w:t>
      </w:r>
      <w:r w:rsidR="008D3D8D" w:rsidRPr="006220DA">
        <w:rPr>
          <w:rFonts w:ascii="Palatino Linotype" w:hAnsi="Palatino Linotype"/>
        </w:rPr>
        <w:t xml:space="preserve">se this </w:t>
      </w:r>
      <w:r w:rsidRPr="006220DA">
        <w:rPr>
          <w:rFonts w:ascii="Palatino Linotype" w:hAnsi="Palatino Linotype"/>
        </w:rPr>
        <w:t xml:space="preserve">Learning </w:t>
      </w:r>
      <w:r w:rsidR="008D3D8D" w:rsidRPr="006220DA">
        <w:rPr>
          <w:rFonts w:ascii="Palatino Linotype" w:hAnsi="Palatino Linotype"/>
        </w:rPr>
        <w:t xml:space="preserve">Brief to </w:t>
      </w:r>
      <w:proofErr w:type="spellStart"/>
      <w:r w:rsidR="008D3D8D" w:rsidRPr="006220DA">
        <w:rPr>
          <w:rFonts w:ascii="Palatino Linotype" w:hAnsi="Palatino Linotype"/>
        </w:rPr>
        <w:t>summarise</w:t>
      </w:r>
      <w:proofErr w:type="spellEnd"/>
      <w:r w:rsidR="008D3D8D" w:rsidRPr="006220DA">
        <w:rPr>
          <w:rFonts w:ascii="Palatino Linotype" w:hAnsi="Palatino Linotype"/>
        </w:rPr>
        <w:t xml:space="preserve"> where we have come from, challenges we face and how in the next funding cycle, we will focus more on understanding possibilities for student and institutional change, as well as identifying and developing what might be called ‘traction spaces’ for this at UCT.</w:t>
      </w:r>
      <w:r w:rsidRPr="006220DA">
        <w:rPr>
          <w:rFonts w:ascii="Palatino Linotype" w:hAnsi="Palatino Linotype"/>
        </w:rPr>
        <w:t xml:space="preserve"> In addition to this, we need to develop a more robust theoretical </w:t>
      </w:r>
      <w:proofErr w:type="gramStart"/>
      <w:r w:rsidRPr="006220DA">
        <w:rPr>
          <w:rFonts w:ascii="Palatino Linotype" w:hAnsi="Palatino Linotype"/>
        </w:rPr>
        <w:t>framework</w:t>
      </w:r>
      <w:proofErr w:type="gramEnd"/>
      <w:r w:rsidRPr="006220DA">
        <w:rPr>
          <w:rFonts w:ascii="Palatino Linotype" w:hAnsi="Palatino Linotype"/>
        </w:rPr>
        <w:t xml:space="preserve"> to locate our work within the larger emerging landscape of global citizenship education. This is one of the key goals for the next year.</w:t>
      </w:r>
    </w:p>
    <w:p w14:paraId="688CD837" w14:textId="77777777" w:rsidR="003A7F29" w:rsidRPr="006220DA" w:rsidRDefault="003A7F29" w:rsidP="00E03324">
      <w:pPr>
        <w:jc w:val="both"/>
        <w:rPr>
          <w:rFonts w:ascii="Palatino Linotype" w:hAnsi="Palatino Linotype"/>
        </w:rPr>
      </w:pPr>
    </w:p>
    <w:p w14:paraId="342E539B" w14:textId="3B597C22" w:rsidR="00524FEF" w:rsidRPr="00E03324" w:rsidRDefault="00E03324" w:rsidP="00E03324">
      <w:pPr>
        <w:jc w:val="both"/>
        <w:rPr>
          <w:rFonts w:ascii="Palatino Linotype" w:hAnsi="Palatino Linotype"/>
          <w:b/>
        </w:rPr>
      </w:pPr>
      <w:r>
        <w:rPr>
          <w:rFonts w:ascii="Palatino Linotype" w:hAnsi="Palatino Linotype"/>
          <w:b/>
        </w:rPr>
        <w:t xml:space="preserve">Key milestones and challenges </w:t>
      </w:r>
      <w:r w:rsidR="00524FEF" w:rsidRPr="00E03324">
        <w:rPr>
          <w:rFonts w:ascii="Palatino Linotype" w:hAnsi="Palatino Linotype"/>
          <w:b/>
        </w:rPr>
        <w:t>to date</w:t>
      </w:r>
    </w:p>
    <w:p w14:paraId="704A2078" w14:textId="77777777" w:rsidR="00524FEF" w:rsidRPr="006220DA" w:rsidRDefault="00524FEF" w:rsidP="00E03324">
      <w:pPr>
        <w:jc w:val="both"/>
        <w:rPr>
          <w:rFonts w:ascii="Palatino Linotype" w:hAnsi="Palatino Linotype"/>
        </w:rPr>
      </w:pPr>
    </w:p>
    <w:p w14:paraId="0C894A85" w14:textId="2E1C2194" w:rsidR="006220DA" w:rsidRPr="006220DA" w:rsidRDefault="00524FEF" w:rsidP="00E03324">
      <w:pPr>
        <w:widowControl w:val="0"/>
        <w:autoSpaceDE w:val="0"/>
        <w:autoSpaceDN w:val="0"/>
        <w:adjustRightInd w:val="0"/>
        <w:jc w:val="both"/>
        <w:rPr>
          <w:rFonts w:ascii="Palatino Linotype" w:hAnsi="Palatino Linotype"/>
        </w:rPr>
      </w:pPr>
      <w:r w:rsidRPr="006220DA">
        <w:rPr>
          <w:rFonts w:ascii="Palatino Linotype" w:hAnsi="Palatino Linotype"/>
        </w:rPr>
        <w:t xml:space="preserve">The UCT GC </w:t>
      </w:r>
      <w:proofErr w:type="spellStart"/>
      <w:r w:rsidRPr="006220DA">
        <w:rPr>
          <w:rFonts w:ascii="Palatino Linotype" w:hAnsi="Palatino Linotype"/>
        </w:rPr>
        <w:t>programme</w:t>
      </w:r>
      <w:proofErr w:type="spellEnd"/>
      <w:r w:rsidRPr="006220DA">
        <w:rPr>
          <w:rFonts w:ascii="Palatino Linotype" w:hAnsi="Palatino Linotype"/>
        </w:rPr>
        <w:t xml:space="preserve"> was started in 2010 as a </w:t>
      </w:r>
      <w:proofErr w:type="spellStart"/>
      <w:r w:rsidRPr="006220DA">
        <w:rPr>
          <w:rFonts w:ascii="Palatino Linotype" w:hAnsi="Palatino Linotype"/>
        </w:rPr>
        <w:t>programme</w:t>
      </w:r>
      <w:proofErr w:type="spellEnd"/>
      <w:r w:rsidRPr="006220DA">
        <w:rPr>
          <w:rFonts w:ascii="Palatino Linotype" w:hAnsi="Palatino Linotype"/>
        </w:rPr>
        <w:t xml:space="preserve"> responding to </w:t>
      </w:r>
      <w:r w:rsidR="00E03324">
        <w:rPr>
          <w:rFonts w:ascii="Palatino Linotype" w:hAnsi="Palatino Linotype"/>
        </w:rPr>
        <w:t xml:space="preserve">UCT’s </w:t>
      </w:r>
      <w:r w:rsidRPr="006220DA">
        <w:rPr>
          <w:rFonts w:ascii="Palatino Linotype" w:hAnsi="Palatino Linotype"/>
        </w:rPr>
        <w:t xml:space="preserve">desire to work more actively to develop </w:t>
      </w:r>
      <w:proofErr w:type="spellStart"/>
      <w:r w:rsidRPr="006220DA">
        <w:rPr>
          <w:rFonts w:ascii="Palatino Linotype" w:hAnsi="Palatino Linotype"/>
        </w:rPr>
        <w:t>prog</w:t>
      </w:r>
      <w:r w:rsidR="00E03324">
        <w:rPr>
          <w:rFonts w:ascii="Palatino Linotype" w:hAnsi="Palatino Linotype"/>
        </w:rPr>
        <w:t>rammes</w:t>
      </w:r>
      <w:proofErr w:type="spellEnd"/>
      <w:r w:rsidR="00E03324">
        <w:rPr>
          <w:rFonts w:ascii="Palatino Linotype" w:hAnsi="Palatino Linotype"/>
        </w:rPr>
        <w:t xml:space="preserve"> that contributed in </w:t>
      </w:r>
      <w:r w:rsidRPr="006220DA">
        <w:rPr>
          <w:rFonts w:ascii="Palatino Linotype" w:hAnsi="Palatino Linotype"/>
        </w:rPr>
        <w:t xml:space="preserve">direct ways to the development of a set of core attributes amongst UCT students. In particular, the attributes needed to reflect the core goals of the institution. The GC </w:t>
      </w:r>
      <w:proofErr w:type="spellStart"/>
      <w:r w:rsidRPr="006220DA">
        <w:rPr>
          <w:rFonts w:ascii="Palatino Linotype" w:hAnsi="Palatino Linotype"/>
        </w:rPr>
        <w:t>programme</w:t>
      </w:r>
      <w:proofErr w:type="spellEnd"/>
      <w:r w:rsidRPr="006220DA">
        <w:rPr>
          <w:rFonts w:ascii="Palatino Linotype" w:hAnsi="Palatino Linotype"/>
        </w:rPr>
        <w:t xml:space="preserve"> was developed in response to a particular goal – Goal 5. </w:t>
      </w:r>
    </w:p>
    <w:p w14:paraId="3616E2E7" w14:textId="77777777" w:rsidR="006220DA" w:rsidRPr="006220DA" w:rsidRDefault="006220DA" w:rsidP="00E03324">
      <w:pPr>
        <w:widowControl w:val="0"/>
        <w:autoSpaceDE w:val="0"/>
        <w:autoSpaceDN w:val="0"/>
        <w:adjustRightInd w:val="0"/>
        <w:jc w:val="both"/>
        <w:rPr>
          <w:rFonts w:ascii="Palatino Linotype" w:hAnsi="Palatino Linotype"/>
        </w:rPr>
      </w:pPr>
    </w:p>
    <w:p w14:paraId="3182A305" w14:textId="33F3DCC6" w:rsidR="00524FEF" w:rsidRDefault="00524FEF" w:rsidP="00E033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Palatino Linotype" w:hAnsi="Palatino Linotype" w:cs="Arial"/>
          <w:b/>
          <w:bCs/>
        </w:rPr>
      </w:pPr>
      <w:r w:rsidRPr="006220DA">
        <w:rPr>
          <w:rFonts w:ascii="Palatino Linotype" w:hAnsi="Palatino Linotype" w:cs="Arial"/>
          <w:b/>
          <w:bCs/>
        </w:rPr>
        <w:t>GOAL 5 — </w:t>
      </w:r>
      <w:proofErr w:type="gramStart"/>
      <w:r w:rsidRPr="006220DA">
        <w:rPr>
          <w:rFonts w:ascii="Palatino Linotype" w:hAnsi="Palatino Linotype" w:cs="Arial"/>
          <w:b/>
          <w:bCs/>
        </w:rPr>
        <w:t>Enhancing</w:t>
      </w:r>
      <w:proofErr w:type="gramEnd"/>
      <w:r w:rsidRPr="006220DA">
        <w:rPr>
          <w:rFonts w:ascii="Palatino Linotype" w:hAnsi="Palatino Linotype" w:cs="Arial"/>
          <w:b/>
          <w:bCs/>
        </w:rPr>
        <w:t xml:space="preserve"> the quality of UCT's graduate and profile </w:t>
      </w:r>
    </w:p>
    <w:p w14:paraId="2D6972F8" w14:textId="77777777" w:rsidR="006220DA" w:rsidRPr="006220DA" w:rsidRDefault="006220DA" w:rsidP="00E03324">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Palatino Linotype" w:hAnsi="Palatino Linotype"/>
        </w:rPr>
      </w:pPr>
    </w:p>
    <w:p w14:paraId="7BB4C437" w14:textId="77777777" w:rsidR="00524FEF" w:rsidRPr="006220DA" w:rsidRDefault="00524FEF" w:rsidP="00E03324">
      <w:pPr>
        <w:pBdr>
          <w:top w:val="single" w:sz="4" w:space="1" w:color="auto"/>
          <w:left w:val="single" w:sz="4" w:space="4" w:color="auto"/>
          <w:bottom w:val="single" w:sz="4" w:space="1" w:color="auto"/>
          <w:right w:val="single" w:sz="4" w:space="4" w:color="auto"/>
        </w:pBdr>
        <w:jc w:val="both"/>
        <w:rPr>
          <w:rFonts w:ascii="Palatino Linotype" w:hAnsi="Palatino Linotype"/>
        </w:rPr>
      </w:pPr>
      <w:r w:rsidRPr="006220DA">
        <w:rPr>
          <w:rFonts w:ascii="Palatino Linotype" w:hAnsi="Palatino Linotype" w:cs="Arial"/>
        </w:rPr>
        <w:t xml:space="preserve">Our mission is to educate students who will have a broad foundational knowledge that goes beyond the immediate requirements of their professional degree or major discipline; who will be equipped to compete in a </w:t>
      </w:r>
      <w:proofErr w:type="spellStart"/>
      <w:r w:rsidRPr="006220DA">
        <w:rPr>
          <w:rFonts w:ascii="Palatino Linotype" w:hAnsi="Palatino Linotype" w:cs="Arial"/>
        </w:rPr>
        <w:t>globalised</w:t>
      </w:r>
      <w:proofErr w:type="spellEnd"/>
      <w:r w:rsidRPr="006220DA">
        <w:rPr>
          <w:rFonts w:ascii="Palatino Linotype" w:hAnsi="Palatino Linotype" w:cs="Arial"/>
        </w:rPr>
        <w:t xml:space="preserve"> workplace; who will have a spirit of critical enquiry through research-led teaching; and who will have an understanding of the role they can play in addressing social justice issues.</w:t>
      </w:r>
    </w:p>
    <w:p w14:paraId="60D8642B" w14:textId="77777777" w:rsidR="00524FEF" w:rsidRPr="006220DA" w:rsidRDefault="00524FEF" w:rsidP="00E03324">
      <w:pPr>
        <w:jc w:val="both"/>
        <w:rPr>
          <w:rFonts w:ascii="Palatino Linotype" w:hAnsi="Palatino Linotype"/>
        </w:rPr>
      </w:pPr>
    </w:p>
    <w:p w14:paraId="6887BEEE" w14:textId="51ED772A" w:rsidR="00524FEF" w:rsidRPr="006220DA" w:rsidRDefault="00524FEF" w:rsidP="00E03324">
      <w:pPr>
        <w:jc w:val="both"/>
        <w:rPr>
          <w:rFonts w:ascii="Palatino Linotype" w:hAnsi="Palatino Linotype"/>
        </w:rPr>
      </w:pPr>
      <w:r w:rsidRPr="006220DA">
        <w:rPr>
          <w:rFonts w:ascii="Palatino Linotype" w:hAnsi="Palatino Linotype"/>
        </w:rPr>
        <w:t xml:space="preserve">GC </w:t>
      </w:r>
      <w:proofErr w:type="spellStart"/>
      <w:r w:rsidRPr="006220DA">
        <w:rPr>
          <w:rFonts w:ascii="Palatino Linotype" w:hAnsi="Palatino Linotype"/>
        </w:rPr>
        <w:t>p</w:t>
      </w:r>
      <w:r w:rsidR="006220DA">
        <w:rPr>
          <w:rFonts w:ascii="Palatino Linotype" w:hAnsi="Palatino Linotype"/>
        </w:rPr>
        <w:t>rogramme</w:t>
      </w:r>
      <w:proofErr w:type="spellEnd"/>
      <w:r w:rsidR="006220DA">
        <w:rPr>
          <w:rFonts w:ascii="Palatino Linotype" w:hAnsi="Palatino Linotype"/>
        </w:rPr>
        <w:t xml:space="preserve"> has tak</w:t>
      </w:r>
      <w:r w:rsidR="00E03324">
        <w:rPr>
          <w:rFonts w:ascii="Palatino Linotype" w:hAnsi="Palatino Linotype"/>
        </w:rPr>
        <w:t xml:space="preserve">en this goal on in various ways and the </w:t>
      </w:r>
      <w:r w:rsidR="006220DA">
        <w:rPr>
          <w:rFonts w:ascii="Palatino Linotype" w:hAnsi="Palatino Linotype"/>
        </w:rPr>
        <w:t>goal is reflected in the key purposes</w:t>
      </w:r>
      <w:r w:rsidRPr="006220DA">
        <w:rPr>
          <w:rFonts w:ascii="Palatino Linotype" w:hAnsi="Palatino Linotype"/>
        </w:rPr>
        <w:t xml:space="preserve"> of </w:t>
      </w:r>
      <w:r w:rsidR="006220DA">
        <w:rPr>
          <w:rFonts w:ascii="Palatino Linotype" w:hAnsi="Palatino Linotype"/>
        </w:rPr>
        <w:t xml:space="preserve">the </w:t>
      </w:r>
      <w:r w:rsidRPr="006220DA">
        <w:rPr>
          <w:rFonts w:ascii="Palatino Linotype" w:hAnsi="Palatino Linotype"/>
        </w:rPr>
        <w:t>GC program:</w:t>
      </w:r>
    </w:p>
    <w:p w14:paraId="3AB48D39" w14:textId="77777777" w:rsidR="00524FEF" w:rsidRPr="006220DA" w:rsidRDefault="00524FEF" w:rsidP="00E03324">
      <w:pPr>
        <w:jc w:val="both"/>
        <w:rPr>
          <w:rFonts w:ascii="Palatino Linotype" w:hAnsi="Palatino Linotype"/>
        </w:rPr>
      </w:pPr>
    </w:p>
    <w:p w14:paraId="3B9A989A" w14:textId="77777777" w:rsidR="00524FEF" w:rsidRPr="006220DA" w:rsidRDefault="00524FEF" w:rsidP="00E03324">
      <w:pPr>
        <w:numPr>
          <w:ilvl w:val="0"/>
          <w:numId w:val="4"/>
        </w:numPr>
        <w:jc w:val="both"/>
        <w:rPr>
          <w:rFonts w:ascii="Palatino Linotype" w:hAnsi="Palatino Linotype"/>
        </w:rPr>
      </w:pPr>
      <w:r w:rsidRPr="006220DA">
        <w:rPr>
          <w:rFonts w:ascii="Palatino Linotype" w:hAnsi="Palatino Linotype"/>
        </w:rPr>
        <w:lastRenderedPageBreak/>
        <w:t xml:space="preserve">To </w:t>
      </w:r>
      <w:r w:rsidRPr="006220DA">
        <w:rPr>
          <w:rFonts w:ascii="Palatino Linotype" w:hAnsi="Palatino Linotype"/>
          <w:b/>
          <w:bCs/>
        </w:rPr>
        <w:t xml:space="preserve">expose students </w:t>
      </w:r>
      <w:r w:rsidRPr="006220DA">
        <w:rPr>
          <w:rFonts w:ascii="Palatino Linotype" w:hAnsi="Palatino Linotype"/>
        </w:rPr>
        <w:t xml:space="preserve">to global citizenship &amp; social justice issues </w:t>
      </w:r>
      <w:r w:rsidRPr="006220DA">
        <w:rPr>
          <w:rFonts w:ascii="Palatino Linotype" w:hAnsi="Palatino Linotype"/>
          <w:b/>
          <w:bCs/>
        </w:rPr>
        <w:t>beyond degree or discipline;</w:t>
      </w:r>
      <w:r w:rsidRPr="006220DA">
        <w:rPr>
          <w:rFonts w:ascii="Palatino Linotype" w:hAnsi="Palatino Linotype"/>
        </w:rPr>
        <w:t xml:space="preserve"> all faculties (</w:t>
      </w:r>
      <w:r w:rsidRPr="006220DA">
        <w:rPr>
          <w:rFonts w:ascii="Palatino Linotype" w:hAnsi="Palatino Linotype"/>
          <w:i/>
          <w:iCs/>
        </w:rPr>
        <w:t>knowledge</w:t>
      </w:r>
      <w:r w:rsidRPr="006220DA">
        <w:rPr>
          <w:rFonts w:ascii="Palatino Linotype" w:hAnsi="Palatino Linotype"/>
        </w:rPr>
        <w:t>)</w:t>
      </w:r>
    </w:p>
    <w:p w14:paraId="34DD1E11" w14:textId="77777777" w:rsidR="00524FEF" w:rsidRPr="006220DA" w:rsidRDefault="00524FEF" w:rsidP="00E03324">
      <w:pPr>
        <w:numPr>
          <w:ilvl w:val="0"/>
          <w:numId w:val="4"/>
        </w:numPr>
        <w:jc w:val="both"/>
        <w:rPr>
          <w:rFonts w:ascii="Palatino Linotype" w:hAnsi="Palatino Linotype"/>
        </w:rPr>
      </w:pPr>
      <w:r w:rsidRPr="006220DA">
        <w:rPr>
          <w:rFonts w:ascii="Palatino Linotype" w:hAnsi="Palatino Linotype"/>
        </w:rPr>
        <w:t xml:space="preserve">To develop capacity for </w:t>
      </w:r>
      <w:r w:rsidRPr="006220DA">
        <w:rPr>
          <w:rFonts w:ascii="Palatino Linotype" w:hAnsi="Palatino Linotype"/>
          <w:b/>
          <w:bCs/>
        </w:rPr>
        <w:t xml:space="preserve">leadership </w:t>
      </w:r>
      <w:r w:rsidRPr="006220DA">
        <w:rPr>
          <w:rFonts w:ascii="Palatino Linotype" w:hAnsi="Palatino Linotype"/>
        </w:rPr>
        <w:t xml:space="preserve">on contemporary global-political &amp; social justice issues by </w:t>
      </w:r>
      <w:r w:rsidRPr="006220DA">
        <w:rPr>
          <w:rFonts w:ascii="Palatino Linotype" w:hAnsi="Palatino Linotype"/>
          <w:b/>
          <w:bCs/>
        </w:rPr>
        <w:t xml:space="preserve">improving active listening, critical thinking &amp; logical argument </w:t>
      </w:r>
      <w:r w:rsidRPr="006220DA">
        <w:rPr>
          <w:rFonts w:ascii="Palatino Linotype" w:hAnsi="Palatino Linotype"/>
        </w:rPr>
        <w:t>(</w:t>
      </w:r>
      <w:r w:rsidRPr="006220DA">
        <w:rPr>
          <w:rFonts w:ascii="Palatino Linotype" w:hAnsi="Palatino Linotype"/>
          <w:i/>
          <w:iCs/>
        </w:rPr>
        <w:t>skills</w:t>
      </w:r>
      <w:r w:rsidRPr="006220DA">
        <w:rPr>
          <w:rFonts w:ascii="Palatino Linotype" w:hAnsi="Palatino Linotype"/>
        </w:rPr>
        <w:t>)</w:t>
      </w:r>
    </w:p>
    <w:p w14:paraId="21D74F04" w14:textId="77777777" w:rsidR="00524FEF" w:rsidRPr="006220DA" w:rsidRDefault="00524FEF" w:rsidP="00E03324">
      <w:pPr>
        <w:numPr>
          <w:ilvl w:val="0"/>
          <w:numId w:val="4"/>
        </w:numPr>
        <w:jc w:val="both"/>
        <w:rPr>
          <w:rFonts w:ascii="Palatino Linotype" w:hAnsi="Palatino Linotype"/>
        </w:rPr>
      </w:pPr>
      <w:r w:rsidRPr="006220DA">
        <w:rPr>
          <w:rFonts w:ascii="Palatino Linotype" w:hAnsi="Palatino Linotype"/>
        </w:rPr>
        <w:t xml:space="preserve"> To promote </w:t>
      </w:r>
      <w:r w:rsidRPr="006220DA">
        <w:rPr>
          <w:rFonts w:ascii="Palatino Linotype" w:hAnsi="Palatino Linotype"/>
          <w:b/>
          <w:bCs/>
        </w:rPr>
        <w:t>awareness</w:t>
      </w:r>
      <w:r w:rsidRPr="006220DA">
        <w:rPr>
          <w:rFonts w:ascii="Palatino Linotype" w:hAnsi="Palatino Linotype"/>
        </w:rPr>
        <w:t xml:space="preserve"> of themselves as </w:t>
      </w:r>
      <w:r w:rsidRPr="006220DA">
        <w:rPr>
          <w:rFonts w:ascii="Palatino Linotype" w:hAnsi="Palatino Linotype"/>
          <w:b/>
          <w:bCs/>
        </w:rPr>
        <w:t>future global citizens</w:t>
      </w:r>
      <w:r w:rsidRPr="006220DA">
        <w:rPr>
          <w:rFonts w:ascii="Palatino Linotype" w:hAnsi="Palatino Linotype"/>
        </w:rPr>
        <w:t xml:space="preserve"> </w:t>
      </w:r>
      <w:r w:rsidRPr="006220DA">
        <w:rPr>
          <w:rFonts w:ascii="Palatino Linotype" w:hAnsi="Palatino Linotype"/>
          <w:b/>
          <w:bCs/>
        </w:rPr>
        <w:t>motivated to work for social justice</w:t>
      </w:r>
      <w:r w:rsidRPr="006220DA">
        <w:rPr>
          <w:rFonts w:ascii="Palatino Linotype" w:hAnsi="Palatino Linotype"/>
        </w:rPr>
        <w:t xml:space="preserve"> through community service/volunteering (</w:t>
      </w:r>
      <w:r w:rsidRPr="006220DA">
        <w:rPr>
          <w:rFonts w:ascii="Palatino Linotype" w:hAnsi="Palatino Linotype"/>
          <w:i/>
          <w:iCs/>
        </w:rPr>
        <w:t>values</w:t>
      </w:r>
      <w:r w:rsidRPr="006220DA">
        <w:rPr>
          <w:rFonts w:ascii="Palatino Linotype" w:hAnsi="Palatino Linotype"/>
        </w:rPr>
        <w:t xml:space="preserve">). </w:t>
      </w:r>
    </w:p>
    <w:p w14:paraId="5BFF01F3" w14:textId="77777777" w:rsidR="00524FEF" w:rsidRPr="006220DA" w:rsidRDefault="00524FEF" w:rsidP="00E03324">
      <w:pPr>
        <w:jc w:val="both"/>
        <w:rPr>
          <w:rFonts w:ascii="Palatino Linotype" w:hAnsi="Palatino Linotype"/>
        </w:rPr>
      </w:pPr>
    </w:p>
    <w:p w14:paraId="24DC61E0" w14:textId="4343E7E9" w:rsidR="00AC2EA8" w:rsidRDefault="006220DA" w:rsidP="00E03324">
      <w:pPr>
        <w:jc w:val="both"/>
        <w:rPr>
          <w:rFonts w:ascii="Palatino Linotype" w:hAnsi="Palatino Linotype"/>
        </w:rPr>
      </w:pPr>
      <w:r>
        <w:rPr>
          <w:rFonts w:ascii="Palatino Linotype" w:hAnsi="Palatino Linotype"/>
        </w:rPr>
        <w:t xml:space="preserve">The GC </w:t>
      </w:r>
      <w:proofErr w:type="spellStart"/>
      <w:r>
        <w:rPr>
          <w:rFonts w:ascii="Palatino Linotype" w:hAnsi="Palatino Linotype"/>
        </w:rPr>
        <w:t>programme</w:t>
      </w:r>
      <w:proofErr w:type="spellEnd"/>
      <w:r>
        <w:rPr>
          <w:rFonts w:ascii="Palatino Linotype" w:hAnsi="Palatino Linotype"/>
        </w:rPr>
        <w:t xml:space="preserve"> </w:t>
      </w:r>
      <w:r w:rsidR="00524FEF" w:rsidRPr="006220DA">
        <w:rPr>
          <w:rFonts w:ascii="Palatino Linotype" w:hAnsi="Palatino Linotype"/>
        </w:rPr>
        <w:t>has taken root in 2 spaces</w:t>
      </w:r>
      <w:r w:rsidR="00AC2EA8">
        <w:rPr>
          <w:rFonts w:ascii="Palatino Linotype" w:hAnsi="Palatino Linotype"/>
        </w:rPr>
        <w:t xml:space="preserve"> and is beginning to </w:t>
      </w:r>
      <w:r w:rsidR="00E03324">
        <w:rPr>
          <w:rFonts w:ascii="Palatino Linotype" w:hAnsi="Palatino Linotype"/>
        </w:rPr>
        <w:t xml:space="preserve">be </w:t>
      </w:r>
      <w:r w:rsidR="00AC2EA8">
        <w:rPr>
          <w:rFonts w:ascii="Palatino Linotype" w:hAnsi="Palatino Linotype"/>
        </w:rPr>
        <w:t>identified as a ‘brand’ on campus</w:t>
      </w:r>
      <w:r w:rsidR="00E03324">
        <w:rPr>
          <w:rFonts w:ascii="Palatino Linotype" w:hAnsi="Palatino Linotype"/>
        </w:rPr>
        <w:t>. This has m</w:t>
      </w:r>
      <w:r w:rsidR="00AC2EA8">
        <w:rPr>
          <w:rFonts w:ascii="Palatino Linotype" w:hAnsi="Palatino Linotype"/>
        </w:rPr>
        <w:t xml:space="preserve">eant that increasing numbers of students are joining the </w:t>
      </w:r>
      <w:proofErr w:type="spellStart"/>
      <w:r w:rsidR="00AC2EA8">
        <w:rPr>
          <w:rFonts w:ascii="Palatino Linotype" w:hAnsi="Palatino Linotype"/>
        </w:rPr>
        <w:t>programme</w:t>
      </w:r>
      <w:proofErr w:type="spellEnd"/>
      <w:r w:rsidR="00AC2EA8">
        <w:rPr>
          <w:rFonts w:ascii="Palatino Linotype" w:hAnsi="Palatino Linotype"/>
        </w:rPr>
        <w:t xml:space="preserve"> because they have heard </w:t>
      </w:r>
      <w:proofErr w:type="spellStart"/>
      <w:r w:rsidR="00AC2EA8">
        <w:rPr>
          <w:rFonts w:ascii="Palatino Linotype" w:hAnsi="Palatino Linotype"/>
        </w:rPr>
        <w:t>favourable</w:t>
      </w:r>
      <w:proofErr w:type="spellEnd"/>
      <w:r w:rsidR="00AC2EA8">
        <w:rPr>
          <w:rFonts w:ascii="Palatino Linotype" w:hAnsi="Palatino Linotype"/>
        </w:rPr>
        <w:t xml:space="preserve"> things about it from previous students. </w:t>
      </w:r>
      <w:r w:rsidR="00524FEF" w:rsidRPr="006220DA">
        <w:rPr>
          <w:rFonts w:ascii="Palatino Linotype" w:hAnsi="Palatino Linotype"/>
        </w:rPr>
        <w:t xml:space="preserve"> </w:t>
      </w:r>
    </w:p>
    <w:p w14:paraId="5D5D40E1" w14:textId="77777777" w:rsidR="00AC2EA8" w:rsidRDefault="00AC2EA8" w:rsidP="00E03324">
      <w:pPr>
        <w:jc w:val="both"/>
        <w:rPr>
          <w:rFonts w:ascii="Palatino Linotype" w:hAnsi="Palatino Linotype"/>
        </w:rPr>
      </w:pPr>
    </w:p>
    <w:p w14:paraId="60FABBA4" w14:textId="55E7F727" w:rsidR="00524FEF" w:rsidRPr="006220DA" w:rsidRDefault="00AC2EA8" w:rsidP="00E03324">
      <w:pPr>
        <w:jc w:val="both"/>
        <w:rPr>
          <w:rFonts w:ascii="Palatino Linotype" w:hAnsi="Palatino Linotype"/>
        </w:rPr>
      </w:pPr>
      <w:r>
        <w:rPr>
          <w:rFonts w:ascii="Palatino Linotype" w:hAnsi="Palatino Linotype"/>
        </w:rPr>
        <w:t xml:space="preserve">However, the </w:t>
      </w:r>
      <w:proofErr w:type="spellStart"/>
      <w:r>
        <w:rPr>
          <w:rFonts w:ascii="Palatino Linotype" w:hAnsi="Palatino Linotype"/>
        </w:rPr>
        <w:t>programme</w:t>
      </w:r>
      <w:proofErr w:type="spellEnd"/>
      <w:r>
        <w:rPr>
          <w:rFonts w:ascii="Palatino Linotype" w:hAnsi="Palatino Linotype"/>
        </w:rPr>
        <w:t xml:space="preserve"> has </w:t>
      </w:r>
      <w:r w:rsidR="00524FEF" w:rsidRPr="006220DA">
        <w:rPr>
          <w:rFonts w:ascii="Palatino Linotype" w:hAnsi="Palatino Linotype"/>
        </w:rPr>
        <w:t xml:space="preserve">not </w:t>
      </w:r>
      <w:r>
        <w:rPr>
          <w:rFonts w:ascii="Palatino Linotype" w:hAnsi="Palatino Linotype"/>
        </w:rPr>
        <w:t xml:space="preserve">been without some </w:t>
      </w:r>
      <w:r w:rsidR="00524FEF" w:rsidRPr="006220DA">
        <w:rPr>
          <w:rFonts w:ascii="Palatino Linotype" w:hAnsi="Palatino Linotype"/>
        </w:rPr>
        <w:t>challenges</w:t>
      </w:r>
      <w:r>
        <w:rPr>
          <w:rFonts w:ascii="Palatino Linotype" w:hAnsi="Palatino Linotype"/>
        </w:rPr>
        <w:t xml:space="preserve"> and the rest of this learning brief will </w:t>
      </w:r>
      <w:proofErr w:type="spellStart"/>
      <w:r>
        <w:rPr>
          <w:rFonts w:ascii="Palatino Linotype" w:hAnsi="Palatino Linotype"/>
        </w:rPr>
        <w:t>summarise</w:t>
      </w:r>
      <w:proofErr w:type="spellEnd"/>
      <w:r>
        <w:rPr>
          <w:rFonts w:ascii="Palatino Linotype" w:hAnsi="Palatino Linotype"/>
        </w:rPr>
        <w:t xml:space="preserve"> these. The reason for this is so that we can take these into consideration going forward. In particular, if we are wanting to identify ‘traction spaces’ for growth of the </w:t>
      </w:r>
      <w:proofErr w:type="spellStart"/>
      <w:r>
        <w:rPr>
          <w:rFonts w:ascii="Palatino Linotype" w:hAnsi="Palatino Linotype"/>
        </w:rPr>
        <w:t>programme</w:t>
      </w:r>
      <w:proofErr w:type="spellEnd"/>
      <w:r>
        <w:rPr>
          <w:rFonts w:ascii="Palatino Linotype" w:hAnsi="Palatino Linotype"/>
        </w:rPr>
        <w:t xml:space="preserve"> and in particular for the understanding of what it takes to develop programs that speak to graduate attributes, we need to take these into account. </w:t>
      </w:r>
    </w:p>
    <w:p w14:paraId="0DFD5FCB" w14:textId="77777777" w:rsidR="00524FEF" w:rsidRPr="006220DA" w:rsidRDefault="00524FEF" w:rsidP="00E03324">
      <w:pPr>
        <w:jc w:val="both"/>
        <w:rPr>
          <w:rFonts w:ascii="Palatino Linotype" w:hAnsi="Palatino Linotype"/>
        </w:rPr>
      </w:pPr>
    </w:p>
    <w:p w14:paraId="4C50A0B9" w14:textId="77777777" w:rsidR="00524FEF" w:rsidRPr="006220DA" w:rsidRDefault="00524FEF" w:rsidP="00E03324">
      <w:pPr>
        <w:jc w:val="both"/>
        <w:rPr>
          <w:rFonts w:ascii="Palatino Linotype" w:hAnsi="Palatino Linotype"/>
          <w:b/>
        </w:rPr>
      </w:pPr>
      <w:r w:rsidRPr="006220DA">
        <w:rPr>
          <w:rFonts w:ascii="Palatino Linotype" w:hAnsi="Palatino Linotype"/>
          <w:b/>
        </w:rPr>
        <w:t>1.</w:t>
      </w:r>
      <w:r w:rsidRPr="006220DA">
        <w:rPr>
          <w:rFonts w:ascii="Palatino Linotype" w:hAnsi="Palatino Linotype"/>
          <w:b/>
        </w:rPr>
        <w:tab/>
        <w:t>Co-curricular</w:t>
      </w:r>
    </w:p>
    <w:p w14:paraId="19737F04" w14:textId="77777777" w:rsidR="00BF2522" w:rsidRDefault="00BF2522" w:rsidP="00E03324">
      <w:pPr>
        <w:pStyle w:val="ListParagraph"/>
        <w:ind w:left="0"/>
        <w:jc w:val="both"/>
        <w:rPr>
          <w:rFonts w:ascii="Palatino Linotype" w:hAnsi="Palatino Linotype"/>
        </w:rPr>
      </w:pPr>
    </w:p>
    <w:p w14:paraId="4C32B8F7" w14:textId="39EA437B" w:rsidR="006220DA" w:rsidRDefault="00524FEF" w:rsidP="00E03324">
      <w:pPr>
        <w:pStyle w:val="ListParagraph"/>
        <w:ind w:left="0"/>
        <w:jc w:val="both"/>
        <w:rPr>
          <w:rFonts w:ascii="Palatino Linotype" w:hAnsi="Palatino Linotype"/>
        </w:rPr>
      </w:pPr>
      <w:r w:rsidRPr="006220DA">
        <w:rPr>
          <w:rFonts w:ascii="Palatino Linotype" w:hAnsi="Palatino Linotype"/>
        </w:rPr>
        <w:t xml:space="preserve">3 Short courses – GC1 (debates); GC2 (service learning course); GC3 – </w:t>
      </w:r>
      <w:r w:rsidR="006220DA">
        <w:rPr>
          <w:rFonts w:ascii="Palatino Linotype" w:hAnsi="Palatino Linotype"/>
        </w:rPr>
        <w:t xml:space="preserve">60 </w:t>
      </w:r>
      <w:r w:rsidRPr="006220DA">
        <w:rPr>
          <w:rFonts w:ascii="Palatino Linotype" w:hAnsi="Palatino Linotype"/>
        </w:rPr>
        <w:t>community service hours with critical reflection</w:t>
      </w:r>
      <w:r w:rsidR="006220DA">
        <w:rPr>
          <w:rFonts w:ascii="Palatino Linotype" w:hAnsi="Palatino Linotype"/>
        </w:rPr>
        <w:t xml:space="preserve"> – were developed and appear on students’ transcripts on successful completion. Over the past 4 years to end 2013, more than 650 students have registered for at least one aspect of the </w:t>
      </w:r>
      <w:proofErr w:type="spellStart"/>
      <w:r w:rsidR="006220DA">
        <w:rPr>
          <w:rFonts w:ascii="Palatino Linotype" w:hAnsi="Palatino Linotype"/>
        </w:rPr>
        <w:t>programme</w:t>
      </w:r>
      <w:proofErr w:type="spellEnd"/>
      <w:r w:rsidR="006220DA">
        <w:rPr>
          <w:rFonts w:ascii="Palatino Linotype" w:hAnsi="Palatino Linotype"/>
        </w:rPr>
        <w:t>. During this time, we have had about a 70% active participation, with 45-50% of students completing. This figure needs to take into account the fact that GC is extra-</w:t>
      </w:r>
      <w:proofErr w:type="spellStart"/>
      <w:r w:rsidR="006220DA">
        <w:rPr>
          <w:rFonts w:ascii="Palatino Linotype" w:hAnsi="Palatino Linotype"/>
        </w:rPr>
        <w:t>curricula</w:t>
      </w:r>
      <w:proofErr w:type="spellEnd"/>
      <w:r w:rsidR="006220DA">
        <w:rPr>
          <w:rFonts w:ascii="Palatino Linotype" w:hAnsi="Palatino Linotype"/>
        </w:rPr>
        <w:t xml:space="preserve"> and therefore students drop out when their other academic pressures increase. </w:t>
      </w:r>
    </w:p>
    <w:p w14:paraId="6B2BAB0F" w14:textId="77777777" w:rsidR="006220DA" w:rsidRDefault="006220DA" w:rsidP="00E03324">
      <w:pPr>
        <w:pStyle w:val="ListParagraph"/>
        <w:ind w:left="0"/>
        <w:jc w:val="both"/>
        <w:rPr>
          <w:rFonts w:ascii="Palatino Linotype" w:hAnsi="Palatino Linotype"/>
        </w:rPr>
      </w:pPr>
    </w:p>
    <w:p w14:paraId="167CDADB" w14:textId="5DC362AB" w:rsidR="00524FEF" w:rsidRPr="006220DA" w:rsidRDefault="006220DA" w:rsidP="00E03324">
      <w:pPr>
        <w:pStyle w:val="ListParagraph"/>
        <w:ind w:left="0"/>
        <w:jc w:val="both"/>
        <w:rPr>
          <w:rFonts w:ascii="Palatino Linotype" w:hAnsi="Palatino Linotype"/>
        </w:rPr>
      </w:pPr>
      <w:r>
        <w:rPr>
          <w:rFonts w:ascii="Palatino Linotype" w:hAnsi="Palatino Linotype"/>
        </w:rPr>
        <w:t xml:space="preserve">Linked to Goal 5, one of the main achievements of the GC </w:t>
      </w:r>
      <w:proofErr w:type="spellStart"/>
      <w:r>
        <w:rPr>
          <w:rFonts w:ascii="Palatino Linotype" w:hAnsi="Palatino Linotype"/>
        </w:rPr>
        <w:t>programme</w:t>
      </w:r>
      <w:proofErr w:type="spellEnd"/>
      <w:r>
        <w:rPr>
          <w:rFonts w:ascii="Palatino Linotype" w:hAnsi="Palatino Linotype"/>
        </w:rPr>
        <w:t xml:space="preserve"> has been to have students from all faculties in the same room engaging with each other. In this way, we believe that we have been able to </w:t>
      </w:r>
      <w:r w:rsidR="00524FEF" w:rsidRPr="006220DA">
        <w:rPr>
          <w:rFonts w:ascii="Palatino Linotype" w:hAnsi="Palatino Linotype"/>
        </w:rPr>
        <w:t xml:space="preserve">move students beyond immediate requirements of degree </w:t>
      </w:r>
      <w:proofErr w:type="spellStart"/>
      <w:r w:rsidR="00524FEF" w:rsidRPr="006220DA">
        <w:rPr>
          <w:rFonts w:ascii="Palatino Linotype" w:hAnsi="Palatino Linotype"/>
        </w:rPr>
        <w:t>programme</w:t>
      </w:r>
      <w:proofErr w:type="spellEnd"/>
    </w:p>
    <w:p w14:paraId="4EE4C5B8" w14:textId="77777777" w:rsidR="00524FEF" w:rsidRPr="006220DA" w:rsidRDefault="00524FEF" w:rsidP="00E03324">
      <w:pPr>
        <w:pStyle w:val="ListParagraph"/>
        <w:jc w:val="both"/>
        <w:rPr>
          <w:rFonts w:ascii="Palatino Linotype" w:hAnsi="Palatino Linotype"/>
        </w:rPr>
      </w:pPr>
    </w:p>
    <w:p w14:paraId="39820C98" w14:textId="77777777" w:rsidR="00524FEF" w:rsidRPr="006220DA" w:rsidRDefault="00524FEF" w:rsidP="00E03324">
      <w:pPr>
        <w:jc w:val="both"/>
        <w:rPr>
          <w:rFonts w:ascii="Palatino Linotype" w:hAnsi="Palatino Linotype"/>
          <w:b/>
        </w:rPr>
      </w:pPr>
      <w:r w:rsidRPr="006220DA">
        <w:rPr>
          <w:rFonts w:ascii="Palatino Linotype" w:hAnsi="Palatino Linotype"/>
          <w:b/>
        </w:rPr>
        <w:t>Challenges</w:t>
      </w:r>
    </w:p>
    <w:p w14:paraId="2DE5A28E" w14:textId="77777777" w:rsidR="00AC2EA8" w:rsidRDefault="00AC2EA8" w:rsidP="00E03324">
      <w:pPr>
        <w:pStyle w:val="ListParagraph"/>
        <w:ind w:left="0"/>
        <w:jc w:val="both"/>
        <w:rPr>
          <w:rFonts w:ascii="Palatino Linotype" w:hAnsi="Palatino Linotype"/>
        </w:rPr>
      </w:pPr>
    </w:p>
    <w:p w14:paraId="52143234" w14:textId="77777777" w:rsidR="00AC2EA8" w:rsidRDefault="00AC2EA8" w:rsidP="00E03324">
      <w:pPr>
        <w:pStyle w:val="ListParagraph"/>
        <w:ind w:left="0"/>
        <w:jc w:val="both"/>
        <w:rPr>
          <w:rFonts w:ascii="Palatino Linotype" w:hAnsi="Palatino Linotype"/>
        </w:rPr>
      </w:pPr>
      <w:r>
        <w:rPr>
          <w:rFonts w:ascii="Palatino Linotype" w:hAnsi="Palatino Linotype"/>
        </w:rPr>
        <w:t xml:space="preserve">As the </w:t>
      </w:r>
      <w:proofErr w:type="spellStart"/>
      <w:r>
        <w:rPr>
          <w:rFonts w:ascii="Palatino Linotype" w:hAnsi="Palatino Linotype"/>
        </w:rPr>
        <w:t>programme</w:t>
      </w:r>
      <w:proofErr w:type="spellEnd"/>
      <w:r>
        <w:rPr>
          <w:rFonts w:ascii="Palatino Linotype" w:hAnsi="Palatino Linotype"/>
        </w:rPr>
        <w:t xml:space="preserve"> is o</w:t>
      </w:r>
      <w:r w:rsidR="00524FEF" w:rsidRPr="006220DA">
        <w:rPr>
          <w:rFonts w:ascii="Palatino Linotype" w:hAnsi="Palatino Linotype"/>
        </w:rPr>
        <w:t>utside the curriculum</w:t>
      </w:r>
      <w:r>
        <w:rPr>
          <w:rFonts w:ascii="Palatino Linotype" w:hAnsi="Palatino Linotype"/>
        </w:rPr>
        <w:t xml:space="preserve">, we have to compete </w:t>
      </w:r>
      <w:r w:rsidR="00524FEF" w:rsidRPr="006220DA">
        <w:rPr>
          <w:rFonts w:ascii="Palatino Linotype" w:hAnsi="Palatino Linotype"/>
        </w:rPr>
        <w:t xml:space="preserve">with degree courses e.g. </w:t>
      </w:r>
      <w:proofErr w:type="gramStart"/>
      <w:r w:rsidR="00524FEF" w:rsidRPr="006220DA">
        <w:rPr>
          <w:rFonts w:ascii="Palatino Linotype" w:hAnsi="Palatino Linotype"/>
        </w:rPr>
        <w:t>tests,</w:t>
      </w:r>
      <w:proofErr w:type="gramEnd"/>
      <w:r w:rsidR="00524FEF" w:rsidRPr="006220DA">
        <w:rPr>
          <w:rFonts w:ascii="Palatino Linotype" w:hAnsi="Palatino Linotype"/>
        </w:rPr>
        <w:t xml:space="preserve"> exams etc. and students drop this before degree course</w:t>
      </w:r>
      <w:r>
        <w:rPr>
          <w:rFonts w:ascii="Palatino Linotype" w:hAnsi="Palatino Linotype"/>
        </w:rPr>
        <w:t xml:space="preserve">. Given this, it could be argued that perhaps the </w:t>
      </w:r>
      <w:r w:rsidR="00524FEF" w:rsidRPr="006220DA">
        <w:rPr>
          <w:rFonts w:ascii="Palatino Linotype" w:hAnsi="Palatino Linotype"/>
        </w:rPr>
        <w:t>most capable students take it, meaning that a broad reach across student body is difficult</w:t>
      </w:r>
      <w:r>
        <w:rPr>
          <w:rFonts w:ascii="Palatino Linotype" w:hAnsi="Palatino Linotype"/>
        </w:rPr>
        <w:t xml:space="preserve">. In this </w:t>
      </w:r>
      <w:proofErr w:type="spellStart"/>
      <w:r>
        <w:rPr>
          <w:rFonts w:ascii="Palatino Linotype" w:hAnsi="Palatino Linotype"/>
        </w:rPr>
        <w:t>snese</w:t>
      </w:r>
      <w:proofErr w:type="spellEnd"/>
      <w:r>
        <w:rPr>
          <w:rFonts w:ascii="Palatino Linotype" w:hAnsi="Palatino Linotype"/>
        </w:rPr>
        <w:t xml:space="preserve"> we </w:t>
      </w:r>
      <w:r>
        <w:rPr>
          <w:rFonts w:ascii="Palatino Linotype" w:hAnsi="Palatino Linotype"/>
        </w:rPr>
        <w:lastRenderedPageBreak/>
        <w:t xml:space="preserve">have come to see it as a leadership development </w:t>
      </w:r>
      <w:proofErr w:type="spellStart"/>
      <w:r>
        <w:rPr>
          <w:rFonts w:ascii="Palatino Linotype" w:hAnsi="Palatino Linotype"/>
        </w:rPr>
        <w:t>programme</w:t>
      </w:r>
      <w:proofErr w:type="spellEnd"/>
      <w:r>
        <w:rPr>
          <w:rFonts w:ascii="Palatino Linotype" w:hAnsi="Palatino Linotype"/>
        </w:rPr>
        <w:t xml:space="preserve"> for a small section of the university community. </w:t>
      </w:r>
    </w:p>
    <w:p w14:paraId="2C88F94E" w14:textId="77777777" w:rsidR="00AC2EA8" w:rsidRDefault="00AC2EA8" w:rsidP="00E03324">
      <w:pPr>
        <w:pStyle w:val="ListParagraph"/>
        <w:ind w:left="0"/>
        <w:jc w:val="both"/>
        <w:rPr>
          <w:rFonts w:ascii="Palatino Linotype" w:hAnsi="Palatino Linotype"/>
        </w:rPr>
      </w:pPr>
    </w:p>
    <w:p w14:paraId="2349475B" w14:textId="2031A2A9" w:rsidR="00AC2EA8" w:rsidRPr="006220DA" w:rsidRDefault="00AC2EA8" w:rsidP="00E03324">
      <w:pPr>
        <w:pStyle w:val="ListParagraph"/>
        <w:ind w:left="0"/>
        <w:jc w:val="both"/>
        <w:rPr>
          <w:rFonts w:ascii="Palatino Linotype" w:hAnsi="Palatino Linotype"/>
        </w:rPr>
      </w:pPr>
      <w:r>
        <w:rPr>
          <w:rFonts w:ascii="Palatino Linotype" w:hAnsi="Palatino Linotype"/>
        </w:rPr>
        <w:t xml:space="preserve">Given that the </w:t>
      </w:r>
      <w:proofErr w:type="spellStart"/>
      <w:r>
        <w:rPr>
          <w:rFonts w:ascii="Palatino Linotype" w:hAnsi="Palatino Linotype"/>
        </w:rPr>
        <w:t>programme</w:t>
      </w:r>
      <w:proofErr w:type="spellEnd"/>
      <w:r>
        <w:rPr>
          <w:rFonts w:ascii="Palatino Linotype" w:hAnsi="Palatino Linotype"/>
        </w:rPr>
        <w:t xml:space="preserve"> sits outside of regular courses, a</w:t>
      </w:r>
      <w:r w:rsidRPr="006220DA">
        <w:rPr>
          <w:rFonts w:ascii="Palatino Linotype" w:hAnsi="Palatino Linotype"/>
        </w:rPr>
        <w:t>dmin</w:t>
      </w:r>
      <w:r>
        <w:rPr>
          <w:rFonts w:ascii="Palatino Linotype" w:hAnsi="Palatino Linotype"/>
        </w:rPr>
        <w:t>istrative</w:t>
      </w:r>
      <w:r w:rsidRPr="006220DA">
        <w:rPr>
          <w:rFonts w:ascii="Palatino Linotype" w:hAnsi="Palatino Linotype"/>
        </w:rPr>
        <w:t xml:space="preserve"> systems </w:t>
      </w:r>
      <w:r>
        <w:rPr>
          <w:rFonts w:ascii="Palatino Linotype" w:hAnsi="Palatino Linotype"/>
        </w:rPr>
        <w:t xml:space="preserve">can be </w:t>
      </w:r>
      <w:r w:rsidRPr="006220DA">
        <w:rPr>
          <w:rFonts w:ascii="Palatino Linotype" w:hAnsi="Palatino Linotype"/>
        </w:rPr>
        <w:t xml:space="preserve">quite arduous </w:t>
      </w:r>
      <w:r>
        <w:rPr>
          <w:rFonts w:ascii="Palatino Linotype" w:hAnsi="Palatino Linotype"/>
        </w:rPr>
        <w:t>to set up. This has also meant that it is d</w:t>
      </w:r>
      <w:r w:rsidRPr="006220DA">
        <w:rPr>
          <w:rFonts w:ascii="Palatino Linotype" w:hAnsi="Palatino Linotype"/>
        </w:rPr>
        <w:t xml:space="preserve">ifficult to get academics involved </w:t>
      </w:r>
      <w:r>
        <w:rPr>
          <w:rFonts w:ascii="Palatino Linotype" w:hAnsi="Palatino Linotype"/>
        </w:rPr>
        <w:t xml:space="preserve">in teaching on it on a regular basis </w:t>
      </w:r>
      <w:r w:rsidRPr="006220DA">
        <w:rPr>
          <w:rFonts w:ascii="Palatino Linotype" w:hAnsi="Palatino Linotype"/>
        </w:rPr>
        <w:t xml:space="preserve">because </w:t>
      </w:r>
      <w:r>
        <w:rPr>
          <w:rFonts w:ascii="Palatino Linotype" w:hAnsi="Palatino Linotype"/>
        </w:rPr>
        <w:t xml:space="preserve">it is </w:t>
      </w:r>
      <w:r w:rsidRPr="006220DA">
        <w:rPr>
          <w:rFonts w:ascii="Palatino Linotype" w:hAnsi="Palatino Linotype"/>
        </w:rPr>
        <w:t xml:space="preserve">not credit-bearing teaching so </w:t>
      </w:r>
      <w:r>
        <w:rPr>
          <w:rFonts w:ascii="Palatino Linotype" w:hAnsi="Palatino Linotype"/>
        </w:rPr>
        <w:t xml:space="preserve">it </w:t>
      </w:r>
      <w:r w:rsidRPr="006220DA">
        <w:rPr>
          <w:rFonts w:ascii="Palatino Linotype" w:hAnsi="Palatino Linotype"/>
        </w:rPr>
        <w:t xml:space="preserve">probably can’t count towards </w:t>
      </w:r>
      <w:r>
        <w:rPr>
          <w:rFonts w:ascii="Palatino Linotype" w:hAnsi="Palatino Linotype"/>
        </w:rPr>
        <w:t>recognition for teaching hours.</w:t>
      </w:r>
    </w:p>
    <w:p w14:paraId="5E7C3E84" w14:textId="08227120" w:rsidR="00524FEF" w:rsidRPr="006220DA" w:rsidRDefault="00524FEF" w:rsidP="00E03324">
      <w:pPr>
        <w:pStyle w:val="ListParagraph"/>
        <w:ind w:left="0"/>
        <w:jc w:val="both"/>
        <w:rPr>
          <w:rFonts w:ascii="Palatino Linotype" w:hAnsi="Palatino Linotype"/>
        </w:rPr>
      </w:pPr>
    </w:p>
    <w:p w14:paraId="5F77405E" w14:textId="260A3763" w:rsidR="00524FEF" w:rsidRDefault="00524FEF" w:rsidP="00E03324">
      <w:pPr>
        <w:pStyle w:val="ListParagraph"/>
        <w:ind w:left="0"/>
        <w:jc w:val="both"/>
        <w:rPr>
          <w:rFonts w:ascii="Palatino Linotype" w:hAnsi="Palatino Linotype"/>
        </w:rPr>
      </w:pPr>
      <w:proofErr w:type="gramStart"/>
      <w:r w:rsidRPr="006220DA">
        <w:rPr>
          <w:rFonts w:ascii="Palatino Linotype" w:hAnsi="Palatino Linotype"/>
        </w:rPr>
        <w:t xml:space="preserve">Funding needs to be raised annually although </w:t>
      </w:r>
      <w:r w:rsidR="00AC2EA8">
        <w:rPr>
          <w:rFonts w:ascii="Palatino Linotype" w:hAnsi="Palatino Linotype"/>
        </w:rPr>
        <w:t xml:space="preserve">we are </w:t>
      </w:r>
      <w:r w:rsidRPr="006220DA">
        <w:rPr>
          <w:rFonts w:ascii="Palatino Linotype" w:hAnsi="Palatino Linotype"/>
        </w:rPr>
        <w:t>trying to institutionalize many of the roles</w:t>
      </w:r>
      <w:r w:rsidR="00AC2EA8">
        <w:rPr>
          <w:rFonts w:ascii="Palatino Linotype" w:hAnsi="Palatino Linotype"/>
        </w:rPr>
        <w:t>.</w:t>
      </w:r>
      <w:proofErr w:type="gramEnd"/>
      <w:r w:rsidR="00AC2EA8">
        <w:rPr>
          <w:rFonts w:ascii="Palatino Linotype" w:hAnsi="Palatino Linotype"/>
        </w:rPr>
        <w:t xml:space="preserve"> This has been increasingly successful, although there are aspects of the </w:t>
      </w:r>
      <w:proofErr w:type="spellStart"/>
      <w:r w:rsidR="00AC2EA8">
        <w:rPr>
          <w:rFonts w:ascii="Palatino Linotype" w:hAnsi="Palatino Linotype"/>
        </w:rPr>
        <w:t>programme</w:t>
      </w:r>
      <w:proofErr w:type="spellEnd"/>
      <w:r w:rsidR="00AC2EA8">
        <w:rPr>
          <w:rFonts w:ascii="Palatino Linotype" w:hAnsi="Palatino Linotype"/>
        </w:rPr>
        <w:t xml:space="preserve"> that will continue to need soft funding. </w:t>
      </w:r>
    </w:p>
    <w:p w14:paraId="3FE3ED0F" w14:textId="77777777" w:rsidR="00AC2EA8" w:rsidRDefault="00AC2EA8" w:rsidP="00E03324">
      <w:pPr>
        <w:pStyle w:val="ListParagraph"/>
        <w:ind w:left="0"/>
        <w:jc w:val="both"/>
        <w:rPr>
          <w:rFonts w:ascii="Palatino Linotype" w:hAnsi="Palatino Linotype"/>
        </w:rPr>
      </w:pPr>
    </w:p>
    <w:p w14:paraId="54AF5D25" w14:textId="2A17CC21" w:rsidR="00524FEF" w:rsidRPr="006220DA" w:rsidRDefault="00AC2EA8" w:rsidP="00E03324">
      <w:pPr>
        <w:pStyle w:val="ListParagraph"/>
        <w:ind w:left="0"/>
        <w:jc w:val="both"/>
        <w:rPr>
          <w:rFonts w:ascii="Palatino Linotype" w:hAnsi="Palatino Linotype"/>
        </w:rPr>
      </w:pPr>
      <w:r>
        <w:rPr>
          <w:rFonts w:ascii="Palatino Linotype" w:hAnsi="Palatino Linotype"/>
        </w:rPr>
        <w:t>Finally, the issue of s</w:t>
      </w:r>
      <w:r w:rsidR="00524FEF" w:rsidRPr="006220DA">
        <w:rPr>
          <w:rFonts w:ascii="Palatino Linotype" w:hAnsi="Palatino Linotype"/>
        </w:rPr>
        <w:t xml:space="preserve">cale </w:t>
      </w:r>
      <w:r>
        <w:rPr>
          <w:rFonts w:ascii="Palatino Linotype" w:hAnsi="Palatino Linotype"/>
        </w:rPr>
        <w:t xml:space="preserve">has often come into the discussion from senior management in the university. Given the </w:t>
      </w:r>
      <w:r w:rsidR="00524FEF" w:rsidRPr="006220DA">
        <w:rPr>
          <w:rFonts w:ascii="Palatino Linotype" w:hAnsi="Palatino Linotype"/>
        </w:rPr>
        <w:t xml:space="preserve">pedagogical approach </w:t>
      </w:r>
      <w:r>
        <w:rPr>
          <w:rFonts w:ascii="Palatino Linotype" w:hAnsi="Palatino Linotype"/>
        </w:rPr>
        <w:t xml:space="preserve">we have used </w:t>
      </w:r>
      <w:r w:rsidR="00524FEF" w:rsidRPr="006220DA">
        <w:rPr>
          <w:rFonts w:ascii="Palatino Linotype" w:hAnsi="Palatino Linotype"/>
        </w:rPr>
        <w:t xml:space="preserve">(focused on ‘deep learning’) </w:t>
      </w:r>
      <w:r>
        <w:rPr>
          <w:rFonts w:ascii="Palatino Linotype" w:hAnsi="Palatino Linotype"/>
        </w:rPr>
        <w:t>the issue of scale needs to be considered in slightly more nuanced ways. Our focus on developing increasing numbers of institutional links and partnerships has been the strategy designed to deal with aspects of this issue.</w:t>
      </w:r>
    </w:p>
    <w:p w14:paraId="66954954" w14:textId="77777777" w:rsidR="00524FEF" w:rsidRPr="006220DA" w:rsidRDefault="00524FEF" w:rsidP="00E03324">
      <w:pPr>
        <w:pStyle w:val="ListParagraph"/>
        <w:ind w:left="360"/>
        <w:jc w:val="both"/>
        <w:rPr>
          <w:rFonts w:ascii="Palatino Linotype" w:hAnsi="Palatino Linotype"/>
        </w:rPr>
      </w:pPr>
    </w:p>
    <w:p w14:paraId="082B0325" w14:textId="77777777" w:rsidR="00524FEF" w:rsidRPr="006220DA" w:rsidRDefault="00524FEF" w:rsidP="00E03324">
      <w:pPr>
        <w:jc w:val="both"/>
        <w:rPr>
          <w:rFonts w:ascii="Palatino Linotype" w:hAnsi="Palatino Linotype"/>
          <w:b/>
        </w:rPr>
      </w:pPr>
      <w:r w:rsidRPr="006220DA">
        <w:rPr>
          <w:rFonts w:ascii="Palatino Linotype" w:hAnsi="Palatino Linotype"/>
          <w:b/>
        </w:rPr>
        <w:t>2.</w:t>
      </w:r>
      <w:r w:rsidRPr="006220DA">
        <w:rPr>
          <w:rFonts w:ascii="Palatino Linotype" w:hAnsi="Palatino Linotype"/>
          <w:b/>
        </w:rPr>
        <w:tab/>
        <w:t>Credit-bearing</w:t>
      </w:r>
    </w:p>
    <w:p w14:paraId="34960BB5" w14:textId="77777777" w:rsidR="00AC2EA8" w:rsidRDefault="00AC2EA8" w:rsidP="00E03324">
      <w:pPr>
        <w:pStyle w:val="ListParagraph"/>
        <w:ind w:left="0"/>
        <w:jc w:val="both"/>
        <w:rPr>
          <w:rFonts w:ascii="Palatino Linotype" w:hAnsi="Palatino Linotype"/>
        </w:rPr>
      </w:pPr>
    </w:p>
    <w:p w14:paraId="55DC5AC1" w14:textId="53617012" w:rsidR="00524FEF" w:rsidRPr="006220DA" w:rsidRDefault="00AC2EA8" w:rsidP="00E03324">
      <w:pPr>
        <w:pStyle w:val="ListParagraph"/>
        <w:ind w:left="0"/>
        <w:jc w:val="both"/>
        <w:rPr>
          <w:rFonts w:ascii="Palatino Linotype" w:hAnsi="Palatino Linotype"/>
        </w:rPr>
      </w:pPr>
      <w:r>
        <w:rPr>
          <w:rFonts w:ascii="Palatino Linotype" w:hAnsi="Palatino Linotype"/>
        </w:rPr>
        <w:t xml:space="preserve">An </w:t>
      </w:r>
      <w:r w:rsidR="00925C01">
        <w:rPr>
          <w:rFonts w:ascii="Palatino Linotype" w:hAnsi="Palatino Linotype"/>
        </w:rPr>
        <w:t>18-credit</w:t>
      </w:r>
      <w:r w:rsidR="00524FEF" w:rsidRPr="006220DA">
        <w:rPr>
          <w:rFonts w:ascii="Palatino Linotype" w:hAnsi="Palatino Linotype"/>
        </w:rPr>
        <w:t xml:space="preserve"> elective based on GC goals </w:t>
      </w:r>
      <w:r w:rsidR="00925C01">
        <w:rPr>
          <w:rFonts w:ascii="Palatino Linotype" w:hAnsi="Palatino Linotype"/>
        </w:rPr>
        <w:t xml:space="preserve">was </w:t>
      </w:r>
      <w:r w:rsidR="00524FEF" w:rsidRPr="006220DA">
        <w:rPr>
          <w:rFonts w:ascii="Palatino Linotype" w:hAnsi="Palatino Linotype"/>
        </w:rPr>
        <w:t xml:space="preserve">introduced in 2013 </w:t>
      </w:r>
      <w:r w:rsidR="00925C01">
        <w:rPr>
          <w:rFonts w:ascii="Palatino Linotype" w:hAnsi="Palatino Linotype"/>
        </w:rPr>
        <w:t xml:space="preserve">in the Engineering and Built Environment (EBE) faculty </w:t>
      </w:r>
      <w:r w:rsidR="00524FEF" w:rsidRPr="006220DA">
        <w:rPr>
          <w:rFonts w:ascii="Palatino Linotype" w:hAnsi="Palatino Linotype"/>
        </w:rPr>
        <w:t>open to all students across UCT</w:t>
      </w:r>
      <w:r w:rsidR="00925C01">
        <w:rPr>
          <w:rFonts w:ascii="Palatino Linotype" w:hAnsi="Palatino Linotype"/>
        </w:rPr>
        <w:t xml:space="preserve">. It was strongly and strategically driven by faculty leadership in </w:t>
      </w:r>
      <w:r w:rsidR="00524FEF" w:rsidRPr="006220DA">
        <w:rPr>
          <w:rFonts w:ascii="Palatino Linotype" w:hAnsi="Palatino Linotype"/>
        </w:rPr>
        <w:t>partnership with CHED</w:t>
      </w:r>
      <w:r w:rsidR="00925C01">
        <w:rPr>
          <w:rFonts w:ascii="Palatino Linotype" w:hAnsi="Palatino Linotype"/>
        </w:rPr>
        <w:t xml:space="preserve">. The course is seen as interdisciplinary with a </w:t>
      </w:r>
      <w:r w:rsidR="00524FEF" w:rsidRPr="006220DA">
        <w:rPr>
          <w:rFonts w:ascii="Palatino Linotype" w:hAnsi="Palatino Linotype"/>
        </w:rPr>
        <w:t>social science thrust</w:t>
      </w:r>
      <w:r w:rsidR="00925C01">
        <w:rPr>
          <w:rFonts w:ascii="Palatino Linotype" w:hAnsi="Palatino Linotype"/>
        </w:rPr>
        <w:t xml:space="preserve">. </w:t>
      </w:r>
      <w:proofErr w:type="spellStart"/>
      <w:r w:rsidR="00925C01">
        <w:rPr>
          <w:rFonts w:ascii="Palatino Linotype" w:hAnsi="Palatino Linotype"/>
        </w:rPr>
        <w:t>Coleagues</w:t>
      </w:r>
      <w:proofErr w:type="spellEnd"/>
      <w:r w:rsidR="00925C01">
        <w:rPr>
          <w:rFonts w:ascii="Palatino Linotype" w:hAnsi="Palatino Linotype"/>
        </w:rPr>
        <w:t xml:space="preserve"> from EBE as well as Science and the African </w:t>
      </w:r>
      <w:proofErr w:type="spellStart"/>
      <w:r w:rsidR="00925C01">
        <w:rPr>
          <w:rFonts w:ascii="Palatino Linotype" w:hAnsi="Palatino Linotype"/>
        </w:rPr>
        <w:t>Cente</w:t>
      </w:r>
      <w:proofErr w:type="spellEnd"/>
      <w:r w:rsidR="00925C01">
        <w:rPr>
          <w:rFonts w:ascii="Palatino Linotype" w:hAnsi="Palatino Linotype"/>
        </w:rPr>
        <w:t xml:space="preserve"> for Cities have been involved in teaching on the </w:t>
      </w:r>
      <w:proofErr w:type="spellStart"/>
      <w:r w:rsidR="00925C01">
        <w:rPr>
          <w:rFonts w:ascii="Palatino Linotype" w:hAnsi="Palatino Linotype"/>
        </w:rPr>
        <w:t>programme</w:t>
      </w:r>
      <w:proofErr w:type="spellEnd"/>
      <w:r w:rsidR="00925C01">
        <w:rPr>
          <w:rFonts w:ascii="Palatino Linotype" w:hAnsi="Palatino Linotype"/>
        </w:rPr>
        <w:t>. It has enabled students from all the departments in the EBE faculty to take the course together, and a framework of c</w:t>
      </w:r>
      <w:r w:rsidR="00524FEF" w:rsidRPr="006220DA">
        <w:rPr>
          <w:rFonts w:ascii="Palatino Linotype" w:hAnsi="Palatino Linotype"/>
        </w:rPr>
        <w:t xml:space="preserve">ritical enquiry and social justice underpin </w:t>
      </w:r>
      <w:r w:rsidR="00925C01">
        <w:rPr>
          <w:rFonts w:ascii="Palatino Linotype" w:hAnsi="Palatino Linotype"/>
        </w:rPr>
        <w:t xml:space="preserve">the </w:t>
      </w:r>
      <w:r w:rsidR="00524FEF" w:rsidRPr="006220DA">
        <w:rPr>
          <w:rFonts w:ascii="Palatino Linotype" w:hAnsi="Palatino Linotype"/>
        </w:rPr>
        <w:t>curriculum</w:t>
      </w:r>
      <w:r w:rsidR="00925C01">
        <w:rPr>
          <w:rFonts w:ascii="Palatino Linotype" w:hAnsi="Palatino Linotype"/>
        </w:rPr>
        <w:t>.</w:t>
      </w:r>
    </w:p>
    <w:p w14:paraId="01928418" w14:textId="77777777" w:rsidR="00524FEF" w:rsidRPr="006220DA" w:rsidRDefault="00524FEF" w:rsidP="00E03324">
      <w:pPr>
        <w:jc w:val="both"/>
        <w:rPr>
          <w:rFonts w:ascii="Palatino Linotype" w:hAnsi="Palatino Linotype"/>
        </w:rPr>
      </w:pPr>
    </w:p>
    <w:p w14:paraId="6CE2485C" w14:textId="77777777" w:rsidR="00524FEF" w:rsidRDefault="00524FEF" w:rsidP="00E03324">
      <w:pPr>
        <w:jc w:val="both"/>
        <w:rPr>
          <w:rFonts w:ascii="Palatino Linotype" w:hAnsi="Palatino Linotype"/>
          <w:b/>
        </w:rPr>
      </w:pPr>
      <w:r w:rsidRPr="006220DA">
        <w:rPr>
          <w:rFonts w:ascii="Palatino Linotype" w:hAnsi="Palatino Linotype"/>
          <w:b/>
        </w:rPr>
        <w:t>Challenges</w:t>
      </w:r>
    </w:p>
    <w:p w14:paraId="5C154A03" w14:textId="77777777" w:rsidR="00925C01" w:rsidRDefault="00925C01" w:rsidP="00E03324">
      <w:pPr>
        <w:jc w:val="both"/>
        <w:rPr>
          <w:rFonts w:ascii="Palatino Linotype" w:hAnsi="Palatino Linotype"/>
          <w:b/>
        </w:rPr>
      </w:pPr>
    </w:p>
    <w:p w14:paraId="37C54F60" w14:textId="311B40B0" w:rsidR="00925C01" w:rsidRDefault="00925C01" w:rsidP="00E03324">
      <w:pPr>
        <w:jc w:val="both"/>
        <w:rPr>
          <w:rFonts w:ascii="Palatino Linotype" w:hAnsi="Palatino Linotype"/>
        </w:rPr>
      </w:pPr>
      <w:r>
        <w:rPr>
          <w:rFonts w:ascii="Palatino Linotype" w:hAnsi="Palatino Linotype"/>
        </w:rPr>
        <w:t>However there have been a number of challenges in developing the course.</w:t>
      </w:r>
    </w:p>
    <w:p w14:paraId="7B8ED200" w14:textId="77777777" w:rsidR="00925C01" w:rsidRDefault="00925C01" w:rsidP="00E03324">
      <w:pPr>
        <w:jc w:val="both"/>
        <w:rPr>
          <w:rFonts w:ascii="Palatino Linotype" w:hAnsi="Palatino Linotype"/>
        </w:rPr>
      </w:pPr>
    </w:p>
    <w:p w14:paraId="3026FFD4" w14:textId="1A32882A" w:rsidR="00524FEF" w:rsidRDefault="00925C01" w:rsidP="00E03324">
      <w:pPr>
        <w:jc w:val="both"/>
        <w:rPr>
          <w:rFonts w:ascii="Palatino Linotype" w:hAnsi="Palatino Linotype"/>
        </w:rPr>
      </w:pPr>
      <w:r>
        <w:rPr>
          <w:rFonts w:ascii="Palatino Linotype" w:hAnsi="Palatino Linotype"/>
        </w:rPr>
        <w:t xml:space="preserve">Besides the fact that across faculties degree </w:t>
      </w:r>
      <w:proofErr w:type="spellStart"/>
      <w:r>
        <w:rPr>
          <w:rFonts w:ascii="Palatino Linotype" w:hAnsi="Palatino Linotype"/>
        </w:rPr>
        <w:t>programmes</w:t>
      </w:r>
      <w:proofErr w:type="spellEnd"/>
      <w:r>
        <w:rPr>
          <w:rFonts w:ascii="Palatino Linotype" w:hAnsi="Palatino Linotype"/>
        </w:rPr>
        <w:t xml:space="preserve"> have courses with different credit weighting as well as elective space, within the EBE faculty itself, common timetable space across departments </w:t>
      </w:r>
      <w:r w:rsidR="00524FEF" w:rsidRPr="006220DA">
        <w:rPr>
          <w:rFonts w:ascii="Palatino Linotype" w:hAnsi="Palatino Linotype"/>
        </w:rPr>
        <w:t xml:space="preserve">vary </w:t>
      </w:r>
      <w:r>
        <w:rPr>
          <w:rFonts w:ascii="Palatino Linotype" w:hAnsi="Palatino Linotype"/>
        </w:rPr>
        <w:t xml:space="preserve">hugely. It has </w:t>
      </w:r>
      <w:r w:rsidR="00524FEF" w:rsidRPr="006220DA">
        <w:rPr>
          <w:rFonts w:ascii="Palatino Linotype" w:hAnsi="Palatino Linotype"/>
        </w:rPr>
        <w:t xml:space="preserve">thus </w:t>
      </w:r>
      <w:r>
        <w:rPr>
          <w:rFonts w:ascii="Palatino Linotype" w:hAnsi="Palatino Linotype"/>
        </w:rPr>
        <w:t xml:space="preserve">been </w:t>
      </w:r>
      <w:r w:rsidR="00524FEF" w:rsidRPr="006220DA">
        <w:rPr>
          <w:rFonts w:ascii="Palatino Linotype" w:hAnsi="Palatino Linotype"/>
        </w:rPr>
        <w:t>difficult to find common slot in regular semester</w:t>
      </w:r>
      <w:r>
        <w:rPr>
          <w:rFonts w:ascii="Palatino Linotype" w:hAnsi="Palatino Linotype"/>
        </w:rPr>
        <w:t xml:space="preserve">. </w:t>
      </w:r>
      <w:r w:rsidR="00524FEF" w:rsidRPr="006220DA">
        <w:rPr>
          <w:rFonts w:ascii="Palatino Linotype" w:hAnsi="Palatino Linotype"/>
        </w:rPr>
        <w:t xml:space="preserve">Only one other faculty listed it (Commerce) so </w:t>
      </w:r>
      <w:r>
        <w:rPr>
          <w:rFonts w:ascii="Palatino Linotype" w:hAnsi="Palatino Linotype"/>
        </w:rPr>
        <w:t xml:space="preserve">it is </w:t>
      </w:r>
      <w:r w:rsidR="00524FEF" w:rsidRPr="006220DA">
        <w:rPr>
          <w:rFonts w:ascii="Palatino Linotype" w:hAnsi="Palatino Linotype"/>
        </w:rPr>
        <w:t>difficult for non-EBE students to take it without incurring additional course load and costs</w:t>
      </w:r>
      <w:r>
        <w:rPr>
          <w:rFonts w:ascii="Palatino Linotype" w:hAnsi="Palatino Linotype"/>
        </w:rPr>
        <w:t>.</w:t>
      </w:r>
    </w:p>
    <w:p w14:paraId="37C4F688" w14:textId="77777777" w:rsidR="00925C01" w:rsidRDefault="00925C01" w:rsidP="00E03324">
      <w:pPr>
        <w:jc w:val="both"/>
        <w:rPr>
          <w:rFonts w:ascii="Palatino Linotype" w:hAnsi="Palatino Linotype"/>
        </w:rPr>
      </w:pPr>
    </w:p>
    <w:p w14:paraId="78B12785" w14:textId="556AB327" w:rsidR="00524FEF" w:rsidRPr="006220DA" w:rsidRDefault="00925C01" w:rsidP="00E03324">
      <w:pPr>
        <w:jc w:val="both"/>
        <w:rPr>
          <w:rFonts w:ascii="Palatino Linotype" w:hAnsi="Palatino Linotype"/>
        </w:rPr>
      </w:pPr>
      <w:r>
        <w:rPr>
          <w:rFonts w:ascii="Palatino Linotype" w:hAnsi="Palatino Linotype"/>
        </w:rPr>
        <w:lastRenderedPageBreak/>
        <w:t xml:space="preserve">We have moved it to Winter Term this year (June/July) </w:t>
      </w:r>
      <w:r w:rsidR="00524FEF" w:rsidRPr="006220DA">
        <w:rPr>
          <w:rFonts w:ascii="Palatino Linotype" w:hAnsi="Palatino Linotype"/>
        </w:rPr>
        <w:t xml:space="preserve">as </w:t>
      </w:r>
      <w:r>
        <w:rPr>
          <w:rFonts w:ascii="Palatino Linotype" w:hAnsi="Palatino Linotype"/>
        </w:rPr>
        <w:t xml:space="preserve">this is perceived to be </w:t>
      </w:r>
      <w:r w:rsidR="00524FEF" w:rsidRPr="006220DA">
        <w:rPr>
          <w:rFonts w:ascii="Palatino Linotype" w:hAnsi="Palatino Linotype"/>
        </w:rPr>
        <w:t xml:space="preserve">more flexible and open to all </w:t>
      </w:r>
      <w:r>
        <w:rPr>
          <w:rFonts w:ascii="Palatino Linotype" w:hAnsi="Palatino Linotype"/>
        </w:rPr>
        <w:t xml:space="preserve">faculties. Students can also only register for one Winter Term course, so we are hoping for a ‘deep immersion’ into the course by all students.  </w:t>
      </w:r>
    </w:p>
    <w:p w14:paraId="3F46244F" w14:textId="77777777" w:rsidR="00524FEF" w:rsidRPr="006220DA" w:rsidRDefault="00524FEF" w:rsidP="00E03324">
      <w:pPr>
        <w:jc w:val="both"/>
        <w:rPr>
          <w:rFonts w:ascii="Palatino Linotype" w:hAnsi="Palatino Linotype"/>
        </w:rPr>
      </w:pPr>
    </w:p>
    <w:p w14:paraId="00EBC272" w14:textId="77777777" w:rsidR="00524FEF" w:rsidRPr="006220DA" w:rsidRDefault="00524FEF" w:rsidP="00E03324">
      <w:pPr>
        <w:jc w:val="both"/>
        <w:rPr>
          <w:rFonts w:ascii="Palatino Linotype" w:hAnsi="Palatino Linotype"/>
        </w:rPr>
      </w:pPr>
      <w:r w:rsidRPr="006220DA">
        <w:rPr>
          <w:rFonts w:ascii="Palatino Linotype" w:hAnsi="Palatino Linotype"/>
          <w:b/>
        </w:rPr>
        <w:t xml:space="preserve">Summary: Challenges as experienced on GC </w:t>
      </w:r>
      <w:proofErr w:type="spellStart"/>
      <w:r w:rsidRPr="006220DA">
        <w:rPr>
          <w:rFonts w:ascii="Palatino Linotype" w:hAnsi="Palatino Linotype"/>
          <w:b/>
        </w:rPr>
        <w:t>programme</w:t>
      </w:r>
      <w:proofErr w:type="spellEnd"/>
      <w:r w:rsidRPr="006220DA">
        <w:rPr>
          <w:rFonts w:ascii="Palatino Linotype" w:hAnsi="Palatino Linotype"/>
          <w:b/>
        </w:rPr>
        <w:t xml:space="preserve"> are of 2 kinds</w:t>
      </w:r>
      <w:r w:rsidRPr="006220DA">
        <w:rPr>
          <w:rFonts w:ascii="Palatino Linotype" w:hAnsi="Palatino Linotype"/>
        </w:rPr>
        <w:t>:</w:t>
      </w:r>
    </w:p>
    <w:p w14:paraId="6F8F376C" w14:textId="77777777" w:rsidR="00524FEF" w:rsidRPr="006220DA" w:rsidRDefault="00524FEF" w:rsidP="00E03324">
      <w:pPr>
        <w:jc w:val="both"/>
        <w:rPr>
          <w:rFonts w:ascii="Palatino Linotype" w:hAnsi="Palatino Linotype"/>
        </w:rPr>
      </w:pPr>
    </w:p>
    <w:p w14:paraId="644E2A49" w14:textId="77777777" w:rsidR="00524FEF" w:rsidRPr="006220DA" w:rsidRDefault="00524FEF" w:rsidP="00E03324">
      <w:pPr>
        <w:jc w:val="both"/>
        <w:rPr>
          <w:rFonts w:ascii="Palatino Linotype" w:hAnsi="Palatino Linotype"/>
        </w:rPr>
      </w:pPr>
      <w:r w:rsidRPr="006220DA">
        <w:rPr>
          <w:rFonts w:ascii="Palatino Linotype" w:hAnsi="Palatino Linotype"/>
          <w:b/>
        </w:rPr>
        <w:t>Structural challenges</w:t>
      </w:r>
      <w:r w:rsidRPr="006220DA">
        <w:rPr>
          <w:rFonts w:ascii="Palatino Linotype" w:hAnsi="Palatino Linotype"/>
        </w:rPr>
        <w:t>:</w:t>
      </w:r>
    </w:p>
    <w:p w14:paraId="25B9283C" w14:textId="5E5B8EFC" w:rsidR="00524FEF" w:rsidRPr="006220DA" w:rsidRDefault="00E03324" w:rsidP="00E03324">
      <w:pPr>
        <w:pStyle w:val="ListParagraph"/>
        <w:numPr>
          <w:ilvl w:val="0"/>
          <w:numId w:val="2"/>
        </w:numPr>
        <w:jc w:val="both"/>
        <w:rPr>
          <w:rFonts w:ascii="Palatino Linotype" w:hAnsi="Palatino Linotype"/>
        </w:rPr>
      </w:pPr>
      <w:r>
        <w:rPr>
          <w:rFonts w:ascii="Palatino Linotype" w:hAnsi="Palatino Linotype"/>
        </w:rPr>
        <w:t>Disciplines firmly</w:t>
      </w:r>
      <w:r w:rsidR="00524FEF" w:rsidRPr="006220DA">
        <w:rPr>
          <w:rFonts w:ascii="Palatino Linotype" w:hAnsi="Palatino Linotype"/>
        </w:rPr>
        <w:t xml:space="preserve"> entrenched and very little opportunity for interdisciplinary teaching and learning</w:t>
      </w:r>
    </w:p>
    <w:p w14:paraId="4B4946FC" w14:textId="77777777"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rPr>
        <w:t xml:space="preserve">Degree </w:t>
      </w:r>
      <w:proofErr w:type="spellStart"/>
      <w:r w:rsidRPr="006220DA">
        <w:rPr>
          <w:rFonts w:ascii="Palatino Linotype" w:hAnsi="Palatino Linotype"/>
        </w:rPr>
        <w:t>programmes</w:t>
      </w:r>
      <w:proofErr w:type="spellEnd"/>
      <w:r w:rsidRPr="006220DA">
        <w:rPr>
          <w:rFonts w:ascii="Palatino Linotype" w:hAnsi="Palatino Linotype"/>
        </w:rPr>
        <w:t xml:space="preserve"> full – little or no opportunities for electives</w:t>
      </w:r>
    </w:p>
    <w:p w14:paraId="55350C6F" w14:textId="77777777"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rPr>
        <w:t xml:space="preserve">In </w:t>
      </w:r>
      <w:proofErr w:type="spellStart"/>
      <w:r w:rsidRPr="006220DA">
        <w:rPr>
          <w:rFonts w:ascii="Palatino Linotype" w:hAnsi="Palatino Linotype"/>
        </w:rPr>
        <w:t>programmes</w:t>
      </w:r>
      <w:proofErr w:type="spellEnd"/>
      <w:r w:rsidRPr="006220DA">
        <w:rPr>
          <w:rFonts w:ascii="Palatino Linotype" w:hAnsi="Palatino Linotype"/>
        </w:rPr>
        <w:t xml:space="preserve"> where there are no electives and students are permitted to do a course over and above the requirements, they often </w:t>
      </w:r>
      <w:proofErr w:type="spellStart"/>
      <w:r w:rsidRPr="006220DA">
        <w:rPr>
          <w:rFonts w:ascii="Palatino Linotype" w:hAnsi="Palatino Linotype"/>
        </w:rPr>
        <w:t>often</w:t>
      </w:r>
      <w:proofErr w:type="spellEnd"/>
      <w:r w:rsidRPr="006220DA">
        <w:rPr>
          <w:rFonts w:ascii="Palatino Linotype" w:hAnsi="Palatino Linotype"/>
        </w:rPr>
        <w:t xml:space="preserve"> have to pay for it (supernumerary) </w:t>
      </w:r>
    </w:p>
    <w:p w14:paraId="6F2AE4D3" w14:textId="77777777"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rPr>
        <w:t>Where there are elective spaces e.g. EBE, very difficult to get synergies across departments in terms of timetabling</w:t>
      </w:r>
    </w:p>
    <w:p w14:paraId="5B995F12" w14:textId="77777777"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rPr>
        <w:t>Also there is variance in credit weighting for course – across faculties but also within faculties e.g. in EBE depts. electives vary from 6, 9 or 18 credits</w:t>
      </w:r>
    </w:p>
    <w:p w14:paraId="25E12F73" w14:textId="77777777" w:rsidR="00524FEF" w:rsidRPr="006220DA" w:rsidRDefault="00524FEF" w:rsidP="00E03324">
      <w:pPr>
        <w:jc w:val="both"/>
        <w:rPr>
          <w:rFonts w:ascii="Palatino Linotype" w:hAnsi="Palatino Linotype"/>
        </w:rPr>
      </w:pPr>
    </w:p>
    <w:p w14:paraId="4AE6168F" w14:textId="77777777" w:rsidR="00524FEF" w:rsidRPr="006220DA" w:rsidRDefault="00524FEF" w:rsidP="00E03324">
      <w:pPr>
        <w:jc w:val="both"/>
        <w:rPr>
          <w:rFonts w:ascii="Palatino Linotype" w:hAnsi="Palatino Linotype"/>
        </w:rPr>
      </w:pPr>
      <w:r w:rsidRPr="006220DA">
        <w:rPr>
          <w:rFonts w:ascii="Palatino Linotype" w:hAnsi="Palatino Linotype"/>
          <w:b/>
        </w:rPr>
        <w:t>Teaching and learning &amp; other challenges</w:t>
      </w:r>
      <w:r w:rsidRPr="006220DA">
        <w:rPr>
          <w:rFonts w:ascii="Palatino Linotype" w:hAnsi="Palatino Linotype"/>
        </w:rPr>
        <w:t xml:space="preserve">: </w:t>
      </w:r>
    </w:p>
    <w:p w14:paraId="77FC463C" w14:textId="77777777"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lang w:val="en-ZA"/>
        </w:rPr>
        <w:t>Learning approach – deep vs. light touch – very different approaches requiring different curricula</w:t>
      </w:r>
    </w:p>
    <w:p w14:paraId="241F6748" w14:textId="1FEF89DB"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lang w:val="en-ZA"/>
        </w:rPr>
        <w:t>Requires very different experiences of teaching – learning is not content drive</w:t>
      </w:r>
      <w:r w:rsidR="00E03324">
        <w:rPr>
          <w:rFonts w:ascii="Palatino Linotype" w:hAnsi="Palatino Linotype"/>
          <w:lang w:val="en-ZA"/>
        </w:rPr>
        <w:t>n - process and facilitation is</w:t>
      </w:r>
      <w:r w:rsidRPr="006220DA">
        <w:rPr>
          <w:rFonts w:ascii="Palatino Linotype" w:hAnsi="Palatino Linotype"/>
          <w:lang w:val="en-ZA"/>
        </w:rPr>
        <w:t xml:space="preserve"> required to enhance opportunities for critical thinking and debate</w:t>
      </w:r>
    </w:p>
    <w:p w14:paraId="63C9F5D1" w14:textId="4056574D" w:rsidR="00524FEF" w:rsidRPr="006220DA" w:rsidRDefault="00524FEF" w:rsidP="00E03324">
      <w:pPr>
        <w:pStyle w:val="ListParagraph"/>
        <w:numPr>
          <w:ilvl w:val="0"/>
          <w:numId w:val="2"/>
        </w:numPr>
        <w:jc w:val="both"/>
        <w:rPr>
          <w:rFonts w:ascii="Palatino Linotype" w:hAnsi="Palatino Linotype"/>
        </w:rPr>
      </w:pPr>
      <w:r w:rsidRPr="006220DA">
        <w:rPr>
          <w:rFonts w:ascii="Palatino Linotype" w:hAnsi="Palatino Linotype"/>
          <w:lang w:val="en-ZA"/>
        </w:rPr>
        <w:t xml:space="preserve">Often an inherent tension between throughput and projects like </w:t>
      </w:r>
      <w:r w:rsidR="00925C01">
        <w:rPr>
          <w:rFonts w:ascii="Palatino Linotype" w:hAnsi="Palatino Linotype"/>
          <w:lang w:val="en-ZA"/>
        </w:rPr>
        <w:t xml:space="preserve">the </w:t>
      </w:r>
      <w:r w:rsidRPr="006220DA">
        <w:rPr>
          <w:rFonts w:ascii="Palatino Linotype" w:hAnsi="Palatino Linotype"/>
          <w:lang w:val="en-ZA"/>
        </w:rPr>
        <w:t>F</w:t>
      </w:r>
      <w:r w:rsidR="00925C01">
        <w:rPr>
          <w:rFonts w:ascii="Palatino Linotype" w:hAnsi="Palatino Linotype"/>
          <w:lang w:val="en-ZA"/>
        </w:rPr>
        <w:t xml:space="preserve">irst </w:t>
      </w:r>
      <w:r w:rsidRPr="006220DA">
        <w:rPr>
          <w:rFonts w:ascii="Palatino Linotype" w:hAnsi="Palatino Linotype"/>
          <w:lang w:val="en-ZA"/>
        </w:rPr>
        <w:t>Y</w:t>
      </w:r>
      <w:r w:rsidR="00925C01">
        <w:rPr>
          <w:rFonts w:ascii="Palatino Linotype" w:hAnsi="Palatino Linotype"/>
          <w:lang w:val="en-ZA"/>
        </w:rPr>
        <w:t xml:space="preserve">ear </w:t>
      </w:r>
      <w:r w:rsidRPr="006220DA">
        <w:rPr>
          <w:rFonts w:ascii="Palatino Linotype" w:hAnsi="Palatino Linotype"/>
          <w:lang w:val="en-ZA"/>
        </w:rPr>
        <w:t>E</w:t>
      </w:r>
      <w:r w:rsidR="00925C01">
        <w:rPr>
          <w:rFonts w:ascii="Palatino Linotype" w:hAnsi="Palatino Linotype"/>
          <w:lang w:val="en-ZA"/>
        </w:rPr>
        <w:t>xperience</w:t>
      </w:r>
      <w:r w:rsidRPr="006220DA">
        <w:rPr>
          <w:rFonts w:ascii="Palatino Linotype" w:hAnsi="Palatino Linotype"/>
          <w:lang w:val="en-ZA"/>
        </w:rPr>
        <w:t>, and breadth and projects like GC</w:t>
      </w:r>
      <w:r w:rsidR="00925C01">
        <w:rPr>
          <w:rFonts w:ascii="Palatino Linotype" w:hAnsi="Palatino Linotype"/>
          <w:lang w:val="en-ZA"/>
        </w:rPr>
        <w:t>.</w:t>
      </w:r>
    </w:p>
    <w:p w14:paraId="55E849C3" w14:textId="77777777" w:rsidR="00524FEF" w:rsidRPr="006220DA" w:rsidRDefault="00524FEF" w:rsidP="00E03324">
      <w:pPr>
        <w:jc w:val="both"/>
        <w:rPr>
          <w:rFonts w:ascii="Palatino Linotype" w:hAnsi="Palatino Linotype"/>
        </w:rPr>
      </w:pPr>
    </w:p>
    <w:p w14:paraId="7E4FB248" w14:textId="78196337" w:rsidR="003A7F29" w:rsidRDefault="00925C01" w:rsidP="00E03324">
      <w:pPr>
        <w:jc w:val="both"/>
        <w:rPr>
          <w:rFonts w:ascii="Palatino Linotype" w:hAnsi="Palatino Linotype"/>
        </w:rPr>
      </w:pPr>
      <w:r>
        <w:rPr>
          <w:rFonts w:ascii="Palatino Linotype" w:hAnsi="Palatino Linotype"/>
          <w:b/>
        </w:rPr>
        <w:t>Where to from here?</w:t>
      </w:r>
    </w:p>
    <w:p w14:paraId="01003B7B" w14:textId="77777777" w:rsidR="00925C01" w:rsidRDefault="00925C01" w:rsidP="00E03324">
      <w:pPr>
        <w:jc w:val="both"/>
        <w:rPr>
          <w:rFonts w:ascii="Palatino Linotype" w:hAnsi="Palatino Linotype"/>
        </w:rPr>
      </w:pPr>
    </w:p>
    <w:p w14:paraId="00F692F6" w14:textId="2D31B5E5" w:rsidR="00925C01" w:rsidRDefault="00925C01" w:rsidP="00E03324">
      <w:pPr>
        <w:jc w:val="both"/>
        <w:rPr>
          <w:rFonts w:ascii="Palatino Linotype" w:hAnsi="Palatino Linotype"/>
        </w:rPr>
      </w:pPr>
      <w:r>
        <w:rPr>
          <w:rFonts w:ascii="Palatino Linotype" w:hAnsi="Palatino Linotype"/>
        </w:rPr>
        <w:t>There are a number of interesting challenges and new opportunities for us in the coming funding period. These include some of the following:</w:t>
      </w:r>
    </w:p>
    <w:p w14:paraId="2A3ACF5C" w14:textId="77777777" w:rsidR="00925C01" w:rsidRDefault="00925C01" w:rsidP="00E03324">
      <w:pPr>
        <w:jc w:val="both"/>
        <w:rPr>
          <w:rFonts w:ascii="Palatino Linotype" w:hAnsi="Palatino Linotype"/>
        </w:rPr>
      </w:pPr>
    </w:p>
    <w:p w14:paraId="671BD1E1" w14:textId="671A032D" w:rsidR="00925C01" w:rsidRDefault="00925C01" w:rsidP="00E03324">
      <w:pPr>
        <w:numPr>
          <w:ilvl w:val="0"/>
          <w:numId w:val="10"/>
        </w:numPr>
        <w:jc w:val="both"/>
        <w:rPr>
          <w:rFonts w:ascii="Palatino Linotype" w:hAnsi="Palatino Linotype"/>
        </w:rPr>
      </w:pPr>
      <w:r>
        <w:rPr>
          <w:rFonts w:ascii="Palatino Linotype" w:hAnsi="Palatino Linotype"/>
        </w:rPr>
        <w:t xml:space="preserve">Exploring a ‘GC-light’ online course version of the </w:t>
      </w:r>
      <w:proofErr w:type="spellStart"/>
      <w:r>
        <w:rPr>
          <w:rFonts w:ascii="Palatino Linotype" w:hAnsi="Palatino Linotype"/>
        </w:rPr>
        <w:t>programme</w:t>
      </w:r>
      <w:proofErr w:type="spellEnd"/>
      <w:r>
        <w:rPr>
          <w:rFonts w:ascii="Palatino Linotype" w:hAnsi="Palatino Linotype"/>
        </w:rPr>
        <w:t>. We hope that this will help in some ways to address the scale issue, but also contribute towards debates and discussions on online learning.</w:t>
      </w:r>
    </w:p>
    <w:p w14:paraId="4B5FFF7C" w14:textId="77777777" w:rsidR="00925C01" w:rsidRDefault="00925C01" w:rsidP="00E03324">
      <w:pPr>
        <w:jc w:val="both"/>
        <w:rPr>
          <w:rFonts w:ascii="Palatino Linotype" w:hAnsi="Palatino Linotype"/>
        </w:rPr>
      </w:pPr>
    </w:p>
    <w:p w14:paraId="3CD92212" w14:textId="72D6C6C6" w:rsidR="00925C01" w:rsidRDefault="00925C01" w:rsidP="00E03324">
      <w:pPr>
        <w:numPr>
          <w:ilvl w:val="0"/>
          <w:numId w:val="10"/>
        </w:numPr>
        <w:jc w:val="both"/>
        <w:rPr>
          <w:rFonts w:ascii="Palatino Linotype" w:hAnsi="Palatino Linotype"/>
        </w:rPr>
      </w:pPr>
      <w:r>
        <w:rPr>
          <w:rFonts w:ascii="Palatino Linotype" w:hAnsi="Palatino Linotype"/>
        </w:rPr>
        <w:t>Developing a theoretical framing for our work. We have always had a set of inherent frameworks and principles guiding our work; however we feel the need for a more robust theoretical framing so that our work can contribute to broader debates on global citizenship.</w:t>
      </w:r>
    </w:p>
    <w:p w14:paraId="4165F911" w14:textId="77777777" w:rsidR="00925C01" w:rsidRDefault="00925C01" w:rsidP="00E03324">
      <w:pPr>
        <w:jc w:val="both"/>
        <w:rPr>
          <w:rFonts w:ascii="Palatino Linotype" w:hAnsi="Palatino Linotype"/>
        </w:rPr>
      </w:pPr>
    </w:p>
    <w:p w14:paraId="34948959" w14:textId="6ABAF446" w:rsidR="00925C01" w:rsidRDefault="00925C01" w:rsidP="00E03324">
      <w:pPr>
        <w:numPr>
          <w:ilvl w:val="0"/>
          <w:numId w:val="10"/>
        </w:numPr>
        <w:jc w:val="both"/>
        <w:rPr>
          <w:rFonts w:ascii="Palatino Linotype" w:hAnsi="Palatino Linotype"/>
        </w:rPr>
      </w:pPr>
      <w:r>
        <w:rPr>
          <w:rFonts w:ascii="Palatino Linotype" w:hAnsi="Palatino Linotype"/>
        </w:rPr>
        <w:lastRenderedPageBreak/>
        <w:t xml:space="preserve">Identifying and consolidating more spaces on campus that have traction for our </w:t>
      </w:r>
      <w:proofErr w:type="spellStart"/>
      <w:r>
        <w:rPr>
          <w:rFonts w:ascii="Palatino Linotype" w:hAnsi="Palatino Linotype"/>
        </w:rPr>
        <w:t>programme</w:t>
      </w:r>
      <w:proofErr w:type="spellEnd"/>
      <w:r>
        <w:rPr>
          <w:rFonts w:ascii="Palatino Linotype" w:hAnsi="Palatino Linotype"/>
        </w:rPr>
        <w:t xml:space="preserve">. This is aimed at ensuring that the </w:t>
      </w:r>
      <w:proofErr w:type="spellStart"/>
      <w:r>
        <w:rPr>
          <w:rFonts w:ascii="Palatino Linotype" w:hAnsi="Palatino Linotype"/>
        </w:rPr>
        <w:t>programme</w:t>
      </w:r>
      <w:proofErr w:type="spellEnd"/>
      <w:r>
        <w:rPr>
          <w:rFonts w:ascii="Palatino Linotype" w:hAnsi="Palatino Linotype"/>
        </w:rPr>
        <w:t xml:space="preserve"> is sustai</w:t>
      </w:r>
      <w:r w:rsidR="00E03324">
        <w:rPr>
          <w:rFonts w:ascii="Palatino Linotype" w:hAnsi="Palatino Linotype"/>
        </w:rPr>
        <w:t>na</w:t>
      </w:r>
      <w:r>
        <w:rPr>
          <w:rFonts w:ascii="Palatino Linotype" w:hAnsi="Palatino Linotype"/>
        </w:rPr>
        <w:t>ble – both fin</w:t>
      </w:r>
      <w:r w:rsidR="00E03324">
        <w:rPr>
          <w:rFonts w:ascii="Palatino Linotype" w:hAnsi="Palatino Linotype"/>
        </w:rPr>
        <w:t>ically but perhaps more importantly, politically and strategically.</w:t>
      </w:r>
    </w:p>
    <w:p w14:paraId="213A2142" w14:textId="77777777" w:rsidR="00E03324" w:rsidRDefault="00E03324" w:rsidP="00E03324">
      <w:pPr>
        <w:jc w:val="both"/>
        <w:rPr>
          <w:rFonts w:ascii="Palatino Linotype" w:hAnsi="Palatino Linotype"/>
        </w:rPr>
      </w:pPr>
    </w:p>
    <w:p w14:paraId="63EBDE45" w14:textId="2C7C11D4" w:rsidR="00E03324" w:rsidRDefault="00E03324" w:rsidP="00E03324">
      <w:pPr>
        <w:numPr>
          <w:ilvl w:val="0"/>
          <w:numId w:val="10"/>
        </w:numPr>
        <w:jc w:val="both"/>
        <w:rPr>
          <w:rFonts w:ascii="Palatino Linotype" w:hAnsi="Palatino Linotype"/>
        </w:rPr>
      </w:pPr>
      <w:r>
        <w:rPr>
          <w:rFonts w:ascii="Palatino Linotype" w:hAnsi="Palatino Linotype"/>
        </w:rPr>
        <w:t xml:space="preserve">Exploring the relationship between student and institutional agency. One of the challenges we have faced on the </w:t>
      </w:r>
      <w:proofErr w:type="spellStart"/>
      <w:r>
        <w:rPr>
          <w:rFonts w:ascii="Palatino Linotype" w:hAnsi="Palatino Linotype"/>
        </w:rPr>
        <w:t>programme</w:t>
      </w:r>
      <w:proofErr w:type="spellEnd"/>
      <w:r>
        <w:rPr>
          <w:rFonts w:ascii="Palatino Linotype" w:hAnsi="Palatino Linotype"/>
        </w:rPr>
        <w:t xml:space="preserve"> is involving students in activation activities on campus – we want to help them see that campus is a very privileged site and that they as students and leaders, have an important role to play in making more students aware of key GC issues. Many students at an elite research-intensive university like UCT do not inherently see activism as a component of their university experience. What we need to try and </w:t>
      </w:r>
      <w:proofErr w:type="spellStart"/>
      <w:r>
        <w:rPr>
          <w:rFonts w:ascii="Palatino Linotype" w:hAnsi="Palatino Linotype"/>
        </w:rPr>
        <w:t>analyse</w:t>
      </w:r>
      <w:proofErr w:type="spellEnd"/>
      <w:r>
        <w:rPr>
          <w:rFonts w:ascii="Palatino Linotype" w:hAnsi="Palatino Linotype"/>
        </w:rPr>
        <w:t xml:space="preserve"> and understand better is the relationship between university change and agency, and student change and agency. What does it take to engage students as young leaders and citizens? </w:t>
      </w:r>
    </w:p>
    <w:p w14:paraId="5EA40BE8" w14:textId="77777777" w:rsidR="00E03324" w:rsidRDefault="00E03324" w:rsidP="00E03324">
      <w:pPr>
        <w:jc w:val="both"/>
        <w:rPr>
          <w:rFonts w:ascii="Palatino Linotype" w:hAnsi="Palatino Linotype"/>
        </w:rPr>
      </w:pPr>
    </w:p>
    <w:p w14:paraId="43884AA2" w14:textId="7B9C9482" w:rsidR="00E03324" w:rsidRDefault="00E03324" w:rsidP="00E03324">
      <w:pPr>
        <w:jc w:val="both"/>
        <w:rPr>
          <w:rFonts w:ascii="Palatino Linotype" w:hAnsi="Palatino Linotype"/>
        </w:rPr>
      </w:pPr>
      <w:r>
        <w:rPr>
          <w:rFonts w:ascii="Palatino Linotype" w:hAnsi="Palatino Linotype"/>
        </w:rPr>
        <w:t>The last issue is something that we hope to explore in our Learning Briefs in 2014-2015.</w:t>
      </w:r>
    </w:p>
    <w:p w14:paraId="57373296" w14:textId="77777777" w:rsidR="00E03324" w:rsidRDefault="00E03324" w:rsidP="00E03324">
      <w:pPr>
        <w:jc w:val="both"/>
        <w:rPr>
          <w:rFonts w:ascii="Palatino Linotype" w:hAnsi="Palatino Linotype"/>
        </w:rPr>
      </w:pPr>
    </w:p>
    <w:p w14:paraId="40FA2E45" w14:textId="6F3F9705" w:rsidR="00E03324" w:rsidRDefault="00E03324" w:rsidP="00E03324">
      <w:pPr>
        <w:jc w:val="both"/>
        <w:rPr>
          <w:rFonts w:ascii="Palatino Linotype" w:hAnsi="Palatino Linotype"/>
        </w:rPr>
      </w:pPr>
      <w:r>
        <w:rPr>
          <w:rFonts w:ascii="Palatino Linotype" w:hAnsi="Palatino Linotype"/>
        </w:rPr>
        <w:t>Janice McMillan</w:t>
      </w:r>
    </w:p>
    <w:p w14:paraId="58CDEE66" w14:textId="75917E18" w:rsidR="00E03324" w:rsidRPr="00925C01" w:rsidRDefault="00E03324" w:rsidP="00E03324">
      <w:pPr>
        <w:jc w:val="both"/>
        <w:rPr>
          <w:rFonts w:ascii="Palatino Linotype" w:hAnsi="Palatino Linotype"/>
        </w:rPr>
      </w:pPr>
      <w:r>
        <w:rPr>
          <w:rFonts w:ascii="Palatino Linotype" w:hAnsi="Palatino Linotype"/>
        </w:rPr>
        <w:t>April 2014</w:t>
      </w:r>
    </w:p>
    <w:p w14:paraId="242E81E0" w14:textId="77777777" w:rsidR="00524FEF" w:rsidRPr="006220DA" w:rsidRDefault="00524FEF" w:rsidP="00E03324">
      <w:pPr>
        <w:jc w:val="both"/>
        <w:rPr>
          <w:rFonts w:ascii="Palatino Linotype" w:hAnsi="Palatino Linotype"/>
        </w:rPr>
      </w:pPr>
    </w:p>
    <w:p w14:paraId="2739376F" w14:textId="77777777" w:rsidR="00524FEF" w:rsidRPr="006220DA" w:rsidRDefault="00524FEF" w:rsidP="00E03324">
      <w:pPr>
        <w:jc w:val="both"/>
        <w:rPr>
          <w:rFonts w:ascii="Palatino Linotype" w:hAnsi="Palatino Linotype"/>
        </w:rPr>
      </w:pPr>
    </w:p>
    <w:p w14:paraId="5910549F" w14:textId="77777777" w:rsidR="00524FEF" w:rsidRPr="006220DA" w:rsidRDefault="00524FEF" w:rsidP="00E03324">
      <w:pPr>
        <w:jc w:val="both"/>
        <w:rPr>
          <w:rFonts w:ascii="Palatino Linotype" w:hAnsi="Palatino Linotype"/>
        </w:rPr>
      </w:pPr>
    </w:p>
    <w:p w14:paraId="44756A20" w14:textId="2EC4CA95" w:rsidR="00105C00" w:rsidRPr="006220DA" w:rsidRDefault="00105C00" w:rsidP="00E03324">
      <w:pPr>
        <w:pStyle w:val="ListParagraph"/>
        <w:ind w:left="360"/>
        <w:jc w:val="both"/>
        <w:rPr>
          <w:rFonts w:ascii="Palatino Linotype" w:hAnsi="Palatino Linotype"/>
        </w:rPr>
      </w:pPr>
    </w:p>
    <w:sectPr w:rsidR="00105C00" w:rsidRPr="006220DA" w:rsidSect="009558F0">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7C723" w14:textId="77777777" w:rsidR="00BF2522" w:rsidRDefault="00BF2522" w:rsidP="00BF2522">
      <w:r>
        <w:separator/>
      </w:r>
    </w:p>
  </w:endnote>
  <w:endnote w:type="continuationSeparator" w:id="0">
    <w:p w14:paraId="1C5F0FB8" w14:textId="77777777" w:rsidR="00BF2522" w:rsidRDefault="00BF2522" w:rsidP="00BF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FC231" w14:textId="77777777" w:rsidR="00BF2522" w:rsidRDefault="00BF2522" w:rsidP="001720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FA453" w14:textId="77777777" w:rsidR="00BF2522" w:rsidRDefault="00BF2522" w:rsidP="00BF252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C656" w14:textId="77777777" w:rsidR="00BF2522" w:rsidRDefault="00BF2522" w:rsidP="001720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7B1">
      <w:rPr>
        <w:rStyle w:val="PageNumber"/>
        <w:noProof/>
      </w:rPr>
      <w:t>5</w:t>
    </w:r>
    <w:r>
      <w:rPr>
        <w:rStyle w:val="PageNumber"/>
      </w:rPr>
      <w:fldChar w:fldCharType="end"/>
    </w:r>
  </w:p>
  <w:p w14:paraId="1124E9DF" w14:textId="77777777" w:rsidR="00BF2522" w:rsidRDefault="00BF2522" w:rsidP="00BF252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8643F" w14:textId="77777777" w:rsidR="00BF2522" w:rsidRDefault="00BF2522" w:rsidP="00BF2522">
      <w:r>
        <w:separator/>
      </w:r>
    </w:p>
  </w:footnote>
  <w:footnote w:type="continuationSeparator" w:id="0">
    <w:p w14:paraId="17B8D4B0" w14:textId="77777777" w:rsidR="00BF2522" w:rsidRDefault="00BF2522" w:rsidP="00BF2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154E"/>
    <w:multiLevelType w:val="hybridMultilevel"/>
    <w:tmpl w:val="F16A2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E39A3"/>
    <w:multiLevelType w:val="hybridMultilevel"/>
    <w:tmpl w:val="CF18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4F53FB"/>
    <w:multiLevelType w:val="hybridMultilevel"/>
    <w:tmpl w:val="E1F8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5A066F"/>
    <w:multiLevelType w:val="hybridMultilevel"/>
    <w:tmpl w:val="F4C49FA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958045F"/>
    <w:multiLevelType w:val="hybridMultilevel"/>
    <w:tmpl w:val="B562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60FA0"/>
    <w:multiLevelType w:val="hybridMultilevel"/>
    <w:tmpl w:val="696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B106B5"/>
    <w:multiLevelType w:val="hybridMultilevel"/>
    <w:tmpl w:val="F6DE4972"/>
    <w:lvl w:ilvl="0" w:tplc="17F0C3AA">
      <w:start w:val="1"/>
      <w:numFmt w:val="decimal"/>
      <w:lvlText w:val="%1."/>
      <w:lvlJc w:val="left"/>
      <w:pPr>
        <w:tabs>
          <w:tab w:val="num" w:pos="360"/>
        </w:tabs>
        <w:ind w:left="360" w:hanging="360"/>
      </w:pPr>
    </w:lvl>
    <w:lvl w:ilvl="1" w:tplc="D1E039A4">
      <w:start w:val="1"/>
      <w:numFmt w:val="decimal"/>
      <w:lvlText w:val="%2."/>
      <w:lvlJc w:val="left"/>
      <w:pPr>
        <w:tabs>
          <w:tab w:val="num" w:pos="1080"/>
        </w:tabs>
        <w:ind w:left="1080" w:hanging="360"/>
      </w:pPr>
    </w:lvl>
    <w:lvl w:ilvl="2" w:tplc="D3D89A12" w:tentative="1">
      <w:start w:val="1"/>
      <w:numFmt w:val="decimal"/>
      <w:lvlText w:val="%3."/>
      <w:lvlJc w:val="left"/>
      <w:pPr>
        <w:tabs>
          <w:tab w:val="num" w:pos="1800"/>
        </w:tabs>
        <w:ind w:left="1800" w:hanging="360"/>
      </w:pPr>
    </w:lvl>
    <w:lvl w:ilvl="3" w:tplc="0D6EA138" w:tentative="1">
      <w:start w:val="1"/>
      <w:numFmt w:val="decimal"/>
      <w:lvlText w:val="%4."/>
      <w:lvlJc w:val="left"/>
      <w:pPr>
        <w:tabs>
          <w:tab w:val="num" w:pos="2520"/>
        </w:tabs>
        <w:ind w:left="2520" w:hanging="360"/>
      </w:pPr>
    </w:lvl>
    <w:lvl w:ilvl="4" w:tplc="4D1202C8" w:tentative="1">
      <w:start w:val="1"/>
      <w:numFmt w:val="decimal"/>
      <w:lvlText w:val="%5."/>
      <w:lvlJc w:val="left"/>
      <w:pPr>
        <w:tabs>
          <w:tab w:val="num" w:pos="3240"/>
        </w:tabs>
        <w:ind w:left="3240" w:hanging="360"/>
      </w:pPr>
    </w:lvl>
    <w:lvl w:ilvl="5" w:tplc="06542C84" w:tentative="1">
      <w:start w:val="1"/>
      <w:numFmt w:val="decimal"/>
      <w:lvlText w:val="%6."/>
      <w:lvlJc w:val="left"/>
      <w:pPr>
        <w:tabs>
          <w:tab w:val="num" w:pos="3960"/>
        </w:tabs>
        <w:ind w:left="3960" w:hanging="360"/>
      </w:pPr>
    </w:lvl>
    <w:lvl w:ilvl="6" w:tplc="4E4AEC4C" w:tentative="1">
      <w:start w:val="1"/>
      <w:numFmt w:val="decimal"/>
      <w:lvlText w:val="%7."/>
      <w:lvlJc w:val="left"/>
      <w:pPr>
        <w:tabs>
          <w:tab w:val="num" w:pos="4680"/>
        </w:tabs>
        <w:ind w:left="4680" w:hanging="360"/>
      </w:pPr>
    </w:lvl>
    <w:lvl w:ilvl="7" w:tplc="DC52C4A8" w:tentative="1">
      <w:start w:val="1"/>
      <w:numFmt w:val="decimal"/>
      <w:lvlText w:val="%8."/>
      <w:lvlJc w:val="left"/>
      <w:pPr>
        <w:tabs>
          <w:tab w:val="num" w:pos="5400"/>
        </w:tabs>
        <w:ind w:left="5400" w:hanging="360"/>
      </w:pPr>
    </w:lvl>
    <w:lvl w:ilvl="8" w:tplc="02DE55CC" w:tentative="1">
      <w:start w:val="1"/>
      <w:numFmt w:val="decimal"/>
      <w:lvlText w:val="%9."/>
      <w:lvlJc w:val="left"/>
      <w:pPr>
        <w:tabs>
          <w:tab w:val="num" w:pos="6120"/>
        </w:tabs>
        <w:ind w:left="6120" w:hanging="360"/>
      </w:pPr>
    </w:lvl>
  </w:abstractNum>
  <w:abstractNum w:abstractNumId="7">
    <w:nsid w:val="51475A4C"/>
    <w:multiLevelType w:val="hybridMultilevel"/>
    <w:tmpl w:val="DDA4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65BAB"/>
    <w:multiLevelType w:val="hybridMultilevel"/>
    <w:tmpl w:val="E8F81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DEA01EA"/>
    <w:multiLevelType w:val="hybridMultilevel"/>
    <w:tmpl w:val="114AB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
  </w:num>
  <w:num w:numId="4">
    <w:abstractNumId w:val="6"/>
  </w:num>
  <w:num w:numId="5">
    <w:abstractNumId w:val="7"/>
  </w:num>
  <w:num w:numId="6">
    <w:abstractNumId w:val="4"/>
  </w:num>
  <w:num w:numId="7">
    <w:abstractNumId w:val="0"/>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48"/>
    <w:rsid w:val="00105C00"/>
    <w:rsid w:val="003147B1"/>
    <w:rsid w:val="003A7F29"/>
    <w:rsid w:val="00404E48"/>
    <w:rsid w:val="004A4635"/>
    <w:rsid w:val="00524FEF"/>
    <w:rsid w:val="0054095A"/>
    <w:rsid w:val="006220DA"/>
    <w:rsid w:val="006D4F59"/>
    <w:rsid w:val="007F7759"/>
    <w:rsid w:val="008D3D8D"/>
    <w:rsid w:val="00925C01"/>
    <w:rsid w:val="009558F0"/>
    <w:rsid w:val="009A25AD"/>
    <w:rsid w:val="00AC2EA8"/>
    <w:rsid w:val="00B67E0D"/>
    <w:rsid w:val="00BF2522"/>
    <w:rsid w:val="00E03324"/>
    <w:rsid w:val="00EB287B"/>
    <w:rsid w:val="00F8275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D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AD"/>
    <w:pPr>
      <w:ind w:left="720"/>
      <w:contextualSpacing/>
    </w:pPr>
  </w:style>
  <w:style w:type="paragraph" w:styleId="Footer">
    <w:name w:val="footer"/>
    <w:basedOn w:val="Normal"/>
    <w:link w:val="FooterChar"/>
    <w:uiPriority w:val="99"/>
    <w:unhideWhenUsed/>
    <w:rsid w:val="00BF2522"/>
    <w:pPr>
      <w:tabs>
        <w:tab w:val="center" w:pos="4320"/>
        <w:tab w:val="right" w:pos="8640"/>
      </w:tabs>
    </w:pPr>
  </w:style>
  <w:style w:type="character" w:customStyle="1" w:styleId="FooterChar">
    <w:name w:val="Footer Char"/>
    <w:basedOn w:val="DefaultParagraphFont"/>
    <w:link w:val="Footer"/>
    <w:uiPriority w:val="99"/>
    <w:rsid w:val="00BF2522"/>
    <w:rPr>
      <w:sz w:val="24"/>
      <w:szCs w:val="24"/>
    </w:rPr>
  </w:style>
  <w:style w:type="character" w:styleId="PageNumber">
    <w:name w:val="page number"/>
    <w:basedOn w:val="DefaultParagraphFont"/>
    <w:uiPriority w:val="99"/>
    <w:semiHidden/>
    <w:unhideWhenUsed/>
    <w:rsid w:val="00BF2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AD"/>
    <w:pPr>
      <w:ind w:left="720"/>
      <w:contextualSpacing/>
    </w:pPr>
  </w:style>
  <w:style w:type="paragraph" w:styleId="Footer">
    <w:name w:val="footer"/>
    <w:basedOn w:val="Normal"/>
    <w:link w:val="FooterChar"/>
    <w:uiPriority w:val="99"/>
    <w:unhideWhenUsed/>
    <w:rsid w:val="00BF2522"/>
    <w:pPr>
      <w:tabs>
        <w:tab w:val="center" w:pos="4320"/>
        <w:tab w:val="right" w:pos="8640"/>
      </w:tabs>
    </w:pPr>
  </w:style>
  <w:style w:type="character" w:customStyle="1" w:styleId="FooterChar">
    <w:name w:val="Footer Char"/>
    <w:basedOn w:val="DefaultParagraphFont"/>
    <w:link w:val="Footer"/>
    <w:uiPriority w:val="99"/>
    <w:rsid w:val="00BF2522"/>
    <w:rPr>
      <w:sz w:val="24"/>
      <w:szCs w:val="24"/>
    </w:rPr>
  </w:style>
  <w:style w:type="character" w:styleId="PageNumber">
    <w:name w:val="page number"/>
    <w:basedOn w:val="DefaultParagraphFont"/>
    <w:uiPriority w:val="99"/>
    <w:semiHidden/>
    <w:unhideWhenUsed/>
    <w:rsid w:val="00BF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 User</cp:lastModifiedBy>
  <cp:revision>2</cp:revision>
  <dcterms:created xsi:type="dcterms:W3CDTF">2014-04-16T10:09:00Z</dcterms:created>
  <dcterms:modified xsi:type="dcterms:W3CDTF">2014-04-16T10:09:00Z</dcterms:modified>
</cp:coreProperties>
</file>