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C7D60" w14:textId="77777777" w:rsidR="009558F0" w:rsidRPr="000069FF" w:rsidRDefault="004A6461" w:rsidP="000069FF">
      <w:pPr>
        <w:jc w:val="both"/>
        <w:rPr>
          <w:rFonts w:ascii="Palatino Linotype" w:hAnsi="Palatino Linotype"/>
          <w:b/>
          <w:sz w:val="28"/>
          <w:szCs w:val="28"/>
        </w:rPr>
      </w:pPr>
      <w:r w:rsidRPr="000069FF">
        <w:rPr>
          <w:rFonts w:ascii="Palatino Linotype" w:hAnsi="Palatino Linotype"/>
          <w:b/>
          <w:sz w:val="28"/>
          <w:szCs w:val="28"/>
        </w:rPr>
        <w:t xml:space="preserve">DGMT Learning Brief Oct 2014 </w:t>
      </w:r>
    </w:p>
    <w:p w14:paraId="64A27B28" w14:textId="77777777" w:rsidR="004A6461" w:rsidRPr="000F2EF1" w:rsidRDefault="004A6461" w:rsidP="000069FF">
      <w:pPr>
        <w:jc w:val="both"/>
        <w:rPr>
          <w:rFonts w:ascii="Palatino Linotype" w:hAnsi="Palatino Linotype"/>
        </w:rPr>
      </w:pPr>
    </w:p>
    <w:p w14:paraId="485B8F9A" w14:textId="5BA03357" w:rsidR="004A6461" w:rsidRPr="000F2EF1" w:rsidRDefault="00984CBE" w:rsidP="000069FF">
      <w:pPr>
        <w:jc w:val="both"/>
        <w:rPr>
          <w:rFonts w:ascii="Palatino Linotype" w:hAnsi="Palatino Linotype"/>
          <w:b/>
        </w:rPr>
      </w:pPr>
      <w:r>
        <w:rPr>
          <w:rFonts w:ascii="Palatino Linotype" w:hAnsi="Palatino Linotype"/>
          <w:b/>
        </w:rPr>
        <w:t>T</w:t>
      </w:r>
      <w:r w:rsidR="004A6461" w:rsidRPr="000F2EF1">
        <w:rPr>
          <w:rFonts w:ascii="Palatino Linotype" w:hAnsi="Palatino Linotype"/>
          <w:b/>
        </w:rPr>
        <w:t>he relationship between individual and institutional change</w:t>
      </w:r>
      <w:r w:rsidR="00A65198" w:rsidRPr="000F2EF1">
        <w:rPr>
          <w:rFonts w:ascii="Palatino Linotype" w:hAnsi="Palatino Linotype"/>
          <w:b/>
        </w:rPr>
        <w:t>: the UCT Global citizenship: leading for social justice programme (GC)</w:t>
      </w:r>
    </w:p>
    <w:p w14:paraId="7BA0EEF1" w14:textId="77777777" w:rsidR="0065734D" w:rsidRPr="000F2EF1" w:rsidRDefault="0065734D" w:rsidP="000069FF">
      <w:pPr>
        <w:jc w:val="both"/>
        <w:rPr>
          <w:rFonts w:ascii="Palatino Linotype" w:hAnsi="Palatino Linotype"/>
        </w:rPr>
      </w:pPr>
    </w:p>
    <w:p w14:paraId="2CFEF968" w14:textId="77777777" w:rsidR="005D0976" w:rsidRPr="000069FF" w:rsidRDefault="005D0976" w:rsidP="000069FF">
      <w:pPr>
        <w:jc w:val="both"/>
        <w:rPr>
          <w:rFonts w:ascii="Palatino Linotype" w:hAnsi="Palatino Linotype"/>
          <w:b/>
        </w:rPr>
      </w:pPr>
      <w:r w:rsidRPr="000069FF">
        <w:rPr>
          <w:rFonts w:ascii="Palatino Linotype" w:hAnsi="Palatino Linotype"/>
          <w:b/>
        </w:rPr>
        <w:t xml:space="preserve">Background context </w:t>
      </w:r>
    </w:p>
    <w:p w14:paraId="0CFEFB65" w14:textId="77777777" w:rsidR="005D0976" w:rsidRPr="000F2EF1" w:rsidRDefault="005D0976" w:rsidP="000069FF">
      <w:pPr>
        <w:widowControl w:val="0"/>
        <w:autoSpaceDE w:val="0"/>
        <w:autoSpaceDN w:val="0"/>
        <w:adjustRightInd w:val="0"/>
        <w:jc w:val="both"/>
        <w:rPr>
          <w:rFonts w:ascii="Palatino Linotype" w:hAnsi="Palatino Linotype"/>
        </w:rPr>
      </w:pPr>
    </w:p>
    <w:p w14:paraId="02AE6153" w14:textId="5C7A7B3C" w:rsidR="005D0976" w:rsidRPr="000F2EF1" w:rsidRDefault="005D0976" w:rsidP="000069FF">
      <w:pPr>
        <w:widowControl w:val="0"/>
        <w:autoSpaceDE w:val="0"/>
        <w:autoSpaceDN w:val="0"/>
        <w:adjustRightInd w:val="0"/>
        <w:jc w:val="both"/>
        <w:rPr>
          <w:rFonts w:ascii="Palatino Linotype" w:hAnsi="Palatino Linotype"/>
        </w:rPr>
      </w:pPr>
      <w:r w:rsidRPr="000F2EF1">
        <w:rPr>
          <w:rFonts w:ascii="Palatino Linotype" w:hAnsi="Palatino Linotype"/>
        </w:rPr>
        <w:t xml:space="preserve">The UCT GC programme was started in 2010 as a programme responding to UCT’s desire to work more actively to develop programmes that contributed in direct ways to the development of a set of core attributes amongst UCT students. In particular, the attributes needed to reflect the core goals of the institution. The GC programme was developed in response to three of the University’s strategic goals: Goal 1: Afropolitanism </w:t>
      </w:r>
      <w:r w:rsidRPr="000F2EF1">
        <w:rPr>
          <w:rFonts w:ascii="Palatino Linotype" w:hAnsi="Palatino Linotype" w:cstheme="minorHAnsi"/>
          <w:bCs/>
        </w:rPr>
        <w:t>through critical engagement of the relationships and intersections between local and global</w:t>
      </w:r>
      <w:r w:rsidRPr="000F2EF1">
        <w:rPr>
          <w:rFonts w:ascii="Palatino Linotype" w:hAnsi="Palatino Linotype"/>
        </w:rPr>
        <w:t xml:space="preserve">; Goal 6: UCT’s contribution to </w:t>
      </w:r>
      <w:r w:rsidRPr="000F2EF1">
        <w:rPr>
          <w:rFonts w:ascii="Palatino Linotype" w:hAnsi="Palatino Linotype" w:cstheme="minorHAnsi"/>
          <w:bCs/>
        </w:rPr>
        <w:t xml:space="preserve">South Africa’s development challenges by motivating students to do community service, and supporting those already in service.  In particular, the programme contributes to </w:t>
      </w:r>
      <w:r w:rsidRPr="000F2EF1">
        <w:rPr>
          <w:rFonts w:ascii="Palatino Linotype" w:hAnsi="Palatino Linotype"/>
        </w:rPr>
        <w:t xml:space="preserve">Goal 5: enhancing the quality and profile of UCT’s graduates. These goals are reflected in the broad objectives of the GC programme (see Appendix A). </w:t>
      </w:r>
      <w:r w:rsidR="000069FF" w:rsidRPr="000F2EF1">
        <w:rPr>
          <w:rFonts w:ascii="Palatino Linotype" w:hAnsi="Palatino Linotype"/>
        </w:rPr>
        <w:t>Over the past 5 years, around 1000 students have registered for one or more of the components of the programme. Student feedback has generally been excellent, and the programme is beginning to develop a profile e.g. we did no active recruitment for the GC2 short course ‘service, citizenship and social justice’ in the second semester and got 92 applications months before the course started.</w:t>
      </w:r>
    </w:p>
    <w:p w14:paraId="59FAB995" w14:textId="77777777" w:rsidR="005D0976" w:rsidRPr="000F2EF1" w:rsidRDefault="005D0976" w:rsidP="000069FF">
      <w:pPr>
        <w:jc w:val="both"/>
        <w:rPr>
          <w:rFonts w:ascii="Palatino Linotype" w:hAnsi="Palatino Linotype"/>
        </w:rPr>
      </w:pPr>
    </w:p>
    <w:p w14:paraId="0EEE8F45" w14:textId="69DA5846" w:rsidR="000069FF" w:rsidRDefault="000069FF" w:rsidP="000069FF">
      <w:pPr>
        <w:jc w:val="both"/>
        <w:rPr>
          <w:rFonts w:ascii="Palatino Linotype" w:hAnsi="Palatino Linotype"/>
          <w:b/>
        </w:rPr>
      </w:pPr>
      <w:r>
        <w:rPr>
          <w:rFonts w:ascii="Palatino Linotype" w:hAnsi="Palatino Linotype"/>
          <w:b/>
        </w:rPr>
        <w:t>Current thinking</w:t>
      </w:r>
    </w:p>
    <w:p w14:paraId="70FB0ACD" w14:textId="77777777" w:rsidR="000069FF" w:rsidRPr="000069FF" w:rsidRDefault="000069FF" w:rsidP="000069FF">
      <w:pPr>
        <w:jc w:val="both"/>
        <w:rPr>
          <w:rFonts w:ascii="Palatino Linotype" w:hAnsi="Palatino Linotype"/>
          <w:b/>
        </w:rPr>
      </w:pPr>
    </w:p>
    <w:p w14:paraId="67FB983F" w14:textId="54BEA32B" w:rsidR="0065734D" w:rsidRPr="000F2EF1" w:rsidRDefault="005D0976" w:rsidP="000069FF">
      <w:pPr>
        <w:jc w:val="both"/>
        <w:rPr>
          <w:rFonts w:ascii="Palatino Linotype" w:hAnsi="Palatino Linotype"/>
        </w:rPr>
      </w:pPr>
      <w:r w:rsidRPr="000F2EF1">
        <w:rPr>
          <w:rFonts w:ascii="Palatino Linotype" w:hAnsi="Palatino Linotype"/>
        </w:rPr>
        <w:t xml:space="preserve">However we have been challenged to think about a number of issues and challenges posed by DGMT and their own thinking in the ‘Leadership for a Winning Nation’ theme. </w:t>
      </w:r>
      <w:r w:rsidR="001B672C">
        <w:rPr>
          <w:rFonts w:ascii="Palatino Linotype" w:hAnsi="Palatino Linotype"/>
        </w:rPr>
        <w:t>In particular we have been asked to reflect on the relationship between individual and institutional change, and t</w:t>
      </w:r>
      <w:r w:rsidR="000069FF" w:rsidRPr="000F2EF1">
        <w:rPr>
          <w:rFonts w:ascii="Palatino Linotype" w:hAnsi="Palatino Linotype"/>
        </w:rPr>
        <w:t>his Learning</w:t>
      </w:r>
      <w:r w:rsidR="001B672C">
        <w:rPr>
          <w:rFonts w:ascii="Palatino Linotype" w:hAnsi="Palatino Linotype"/>
        </w:rPr>
        <w:t xml:space="preserve"> begins to reflect some of these concerns</w:t>
      </w:r>
      <w:r w:rsidR="000069FF" w:rsidRPr="000F2EF1">
        <w:rPr>
          <w:rFonts w:ascii="Palatino Linotype" w:hAnsi="Palatino Linotype"/>
        </w:rPr>
        <w:t>.</w:t>
      </w:r>
      <w:r w:rsidR="000069FF">
        <w:rPr>
          <w:rFonts w:ascii="Palatino Linotype" w:hAnsi="Palatino Linotype"/>
        </w:rPr>
        <w:t xml:space="preserve"> </w:t>
      </w:r>
      <w:r w:rsidR="001B672C">
        <w:rPr>
          <w:rFonts w:ascii="Palatino Linotype" w:hAnsi="Palatino Linotype"/>
        </w:rPr>
        <w:t xml:space="preserve">We are at an early stage of thinking about these challenges but </w:t>
      </w:r>
      <w:r w:rsidRPr="000F2EF1">
        <w:rPr>
          <w:rFonts w:ascii="Palatino Linotype" w:hAnsi="Palatino Linotype"/>
        </w:rPr>
        <w:t xml:space="preserve">we understand it, </w:t>
      </w:r>
      <w:r w:rsidR="0065734D" w:rsidRPr="000F2EF1">
        <w:rPr>
          <w:rFonts w:ascii="Palatino Linotype" w:hAnsi="Palatino Linotype"/>
        </w:rPr>
        <w:t xml:space="preserve">DGMT </w:t>
      </w:r>
      <w:r w:rsidR="001B672C">
        <w:rPr>
          <w:rFonts w:ascii="Palatino Linotype" w:hAnsi="Palatino Linotype"/>
        </w:rPr>
        <w:t>is</w:t>
      </w:r>
      <w:r w:rsidR="00A65198" w:rsidRPr="000F2EF1">
        <w:rPr>
          <w:rFonts w:ascii="Palatino Linotype" w:hAnsi="Palatino Linotype"/>
        </w:rPr>
        <w:t xml:space="preserve"> </w:t>
      </w:r>
      <w:r w:rsidR="00C879DD" w:rsidRPr="000F2EF1">
        <w:rPr>
          <w:rFonts w:ascii="Palatino Linotype" w:hAnsi="Palatino Linotype"/>
        </w:rPr>
        <w:t>increasing</w:t>
      </w:r>
      <w:r w:rsidR="00A65198" w:rsidRPr="000F2EF1">
        <w:rPr>
          <w:rFonts w:ascii="Palatino Linotype" w:hAnsi="Palatino Linotype"/>
        </w:rPr>
        <w:t xml:space="preserve">ly </w:t>
      </w:r>
      <w:r w:rsidR="0065734D" w:rsidRPr="000F2EF1">
        <w:rPr>
          <w:rFonts w:ascii="Palatino Linotype" w:hAnsi="Palatino Linotype"/>
        </w:rPr>
        <w:t xml:space="preserve">interested in programmes that </w:t>
      </w:r>
      <w:r w:rsidR="00C879DD" w:rsidRPr="000F2EF1">
        <w:rPr>
          <w:rFonts w:ascii="Palatino Linotype" w:hAnsi="Palatino Linotype"/>
        </w:rPr>
        <w:t xml:space="preserve">do not just provide for individual student growth and development. They also want to see evidence of programmes that </w:t>
      </w:r>
    </w:p>
    <w:p w14:paraId="05761565" w14:textId="77777777" w:rsidR="00800C36" w:rsidRPr="000F2EF1" w:rsidRDefault="00800C36" w:rsidP="000069FF">
      <w:pPr>
        <w:jc w:val="both"/>
        <w:rPr>
          <w:rFonts w:ascii="Palatino Linotype" w:hAnsi="Palatino Linotype"/>
        </w:rPr>
      </w:pPr>
    </w:p>
    <w:p w14:paraId="3A0C9D1A" w14:textId="77777777" w:rsidR="0065734D" w:rsidRPr="000F2EF1" w:rsidRDefault="0065734D" w:rsidP="000069FF">
      <w:pPr>
        <w:pStyle w:val="ListParagraph"/>
        <w:numPr>
          <w:ilvl w:val="0"/>
          <w:numId w:val="1"/>
        </w:numPr>
        <w:ind w:left="360"/>
        <w:jc w:val="both"/>
        <w:rPr>
          <w:rFonts w:ascii="Palatino Linotype" w:hAnsi="Palatino Linotype"/>
        </w:rPr>
      </w:pPr>
      <w:r w:rsidRPr="000F2EF1">
        <w:rPr>
          <w:rFonts w:ascii="Palatino Linotype" w:hAnsi="Palatino Linotype"/>
        </w:rPr>
        <w:t>Are catalytic and can go to scale</w:t>
      </w:r>
    </w:p>
    <w:p w14:paraId="10F3BDB9" w14:textId="0F85C28A" w:rsidR="0065734D" w:rsidRPr="000F2EF1" w:rsidRDefault="00A65198" w:rsidP="000069FF">
      <w:pPr>
        <w:pStyle w:val="ListParagraph"/>
        <w:numPr>
          <w:ilvl w:val="0"/>
          <w:numId w:val="1"/>
        </w:numPr>
        <w:ind w:left="360"/>
        <w:jc w:val="both"/>
        <w:rPr>
          <w:rFonts w:ascii="Palatino Linotype" w:hAnsi="Palatino Linotype"/>
        </w:rPr>
      </w:pPr>
      <w:r w:rsidRPr="000F2EF1">
        <w:rPr>
          <w:rFonts w:ascii="Palatino Linotype" w:hAnsi="Palatino Linotype"/>
        </w:rPr>
        <w:t>H</w:t>
      </w:r>
      <w:r w:rsidR="0065734D" w:rsidRPr="000F2EF1">
        <w:rPr>
          <w:rFonts w:ascii="Palatino Linotype" w:hAnsi="Palatino Linotype"/>
        </w:rPr>
        <w:t>ave inherent multiplier effects</w:t>
      </w:r>
    </w:p>
    <w:p w14:paraId="71C21C6C" w14:textId="198ABA1B" w:rsidR="0065734D" w:rsidRPr="000F2EF1" w:rsidRDefault="00A65198" w:rsidP="000069FF">
      <w:pPr>
        <w:pStyle w:val="ListParagraph"/>
        <w:numPr>
          <w:ilvl w:val="0"/>
          <w:numId w:val="1"/>
        </w:numPr>
        <w:ind w:left="360"/>
        <w:jc w:val="both"/>
        <w:rPr>
          <w:rFonts w:ascii="Palatino Linotype" w:hAnsi="Palatino Linotype"/>
        </w:rPr>
      </w:pPr>
      <w:r w:rsidRPr="000F2EF1">
        <w:rPr>
          <w:rFonts w:ascii="Palatino Linotype" w:hAnsi="Palatino Linotype"/>
        </w:rPr>
        <w:t>C</w:t>
      </w:r>
      <w:r w:rsidR="0065734D" w:rsidRPr="000F2EF1">
        <w:rPr>
          <w:rFonts w:ascii="Palatino Linotype" w:hAnsi="Palatino Linotype"/>
        </w:rPr>
        <w:t>an work to overcome systemic bottlenecks</w:t>
      </w:r>
    </w:p>
    <w:p w14:paraId="3EC9609B" w14:textId="77777777" w:rsidR="0065734D" w:rsidRPr="000F2EF1" w:rsidRDefault="0065734D" w:rsidP="000069FF">
      <w:pPr>
        <w:ind w:left="360"/>
        <w:jc w:val="both"/>
        <w:rPr>
          <w:rFonts w:ascii="Palatino Linotype" w:hAnsi="Palatino Linotype"/>
        </w:rPr>
      </w:pPr>
    </w:p>
    <w:p w14:paraId="68241B53" w14:textId="1C7540CB" w:rsidR="00800C36" w:rsidRPr="000F2EF1" w:rsidRDefault="00A65198" w:rsidP="000069FF">
      <w:pPr>
        <w:jc w:val="both"/>
        <w:rPr>
          <w:rFonts w:ascii="Palatino Linotype" w:hAnsi="Palatino Linotype"/>
        </w:rPr>
      </w:pPr>
      <w:r w:rsidRPr="000F2EF1">
        <w:rPr>
          <w:rFonts w:ascii="Palatino Linotype" w:hAnsi="Palatino Linotype"/>
        </w:rPr>
        <w:t xml:space="preserve">Such programmes also need to demonstrate a clearer alignment between programme aim, objectives, outputs and outcomes. For the UCT GC </w:t>
      </w:r>
      <w:r w:rsidRPr="000F2EF1">
        <w:rPr>
          <w:rFonts w:ascii="Palatino Linotype" w:hAnsi="Palatino Linotype"/>
        </w:rPr>
        <w:lastRenderedPageBreak/>
        <w:t xml:space="preserve">programme, this </w:t>
      </w:r>
      <w:r w:rsidR="005D0976" w:rsidRPr="000F2EF1">
        <w:rPr>
          <w:rFonts w:ascii="Palatino Linotype" w:hAnsi="Palatino Linotype"/>
        </w:rPr>
        <w:t>has required</w:t>
      </w:r>
      <w:r w:rsidRPr="000F2EF1">
        <w:rPr>
          <w:rFonts w:ascii="Palatino Linotype" w:hAnsi="Palatino Linotype"/>
        </w:rPr>
        <w:t xml:space="preserve"> a</w:t>
      </w:r>
      <w:r w:rsidR="005D0976" w:rsidRPr="000F2EF1">
        <w:rPr>
          <w:rFonts w:ascii="Palatino Linotype" w:hAnsi="Palatino Linotype"/>
        </w:rPr>
        <w:t>n increasing</w:t>
      </w:r>
      <w:r w:rsidR="00FB5CFD" w:rsidRPr="000F2EF1">
        <w:rPr>
          <w:rFonts w:ascii="Palatino Linotype" w:hAnsi="Palatino Linotype"/>
        </w:rPr>
        <w:t xml:space="preserve"> </w:t>
      </w:r>
      <w:r w:rsidRPr="000F2EF1">
        <w:rPr>
          <w:rFonts w:ascii="Palatino Linotype" w:hAnsi="Palatino Linotype"/>
        </w:rPr>
        <w:t>s</w:t>
      </w:r>
      <w:r w:rsidR="0065734D" w:rsidRPr="000F2EF1">
        <w:rPr>
          <w:rFonts w:ascii="Palatino Linotype" w:hAnsi="Palatino Linotype"/>
        </w:rPr>
        <w:t>hift towards innova</w:t>
      </w:r>
      <w:r w:rsidRPr="000F2EF1">
        <w:rPr>
          <w:rFonts w:ascii="Palatino Linotype" w:hAnsi="Palatino Linotype"/>
        </w:rPr>
        <w:t xml:space="preserve">tion and institutionalization, </w:t>
      </w:r>
      <w:r w:rsidR="0065734D" w:rsidRPr="000F2EF1">
        <w:rPr>
          <w:rFonts w:ascii="Palatino Linotype" w:hAnsi="Palatino Linotype"/>
        </w:rPr>
        <w:t>together with asking bigger questions about students</w:t>
      </w:r>
      <w:r w:rsidR="00800C36" w:rsidRPr="000F2EF1">
        <w:rPr>
          <w:rFonts w:ascii="Palatino Linotype" w:hAnsi="Palatino Linotype"/>
        </w:rPr>
        <w:t>’</w:t>
      </w:r>
      <w:r w:rsidR="0065734D" w:rsidRPr="000F2EF1">
        <w:rPr>
          <w:rFonts w:ascii="Palatino Linotype" w:hAnsi="Palatino Linotype"/>
        </w:rPr>
        <w:t xml:space="preserve"> experiences re social justice</w:t>
      </w:r>
      <w:r w:rsidR="005D0976" w:rsidRPr="000F2EF1">
        <w:rPr>
          <w:rFonts w:ascii="Palatino Linotype" w:hAnsi="Palatino Linotype"/>
        </w:rPr>
        <w:t>, not just off campus in under-resourced communities, but on campus as well</w:t>
      </w:r>
      <w:r w:rsidR="0065734D" w:rsidRPr="000F2EF1">
        <w:rPr>
          <w:rFonts w:ascii="Palatino Linotype" w:hAnsi="Palatino Linotype"/>
        </w:rPr>
        <w:t xml:space="preserve">. </w:t>
      </w:r>
      <w:r w:rsidRPr="000F2EF1">
        <w:rPr>
          <w:rFonts w:ascii="Palatino Linotype" w:hAnsi="Palatino Linotype"/>
        </w:rPr>
        <w:t xml:space="preserve">While there have been attempts to move in this direction already (see April 2014 Learning Brief) we are being asked to </w:t>
      </w:r>
      <w:r w:rsidR="0065734D" w:rsidRPr="000F2EF1">
        <w:rPr>
          <w:rFonts w:ascii="Palatino Linotype" w:hAnsi="Palatino Linotype"/>
        </w:rPr>
        <w:t xml:space="preserve">be </w:t>
      </w:r>
      <w:r w:rsidR="0065734D" w:rsidRPr="000F2EF1">
        <w:rPr>
          <w:rFonts w:ascii="Palatino Linotype" w:hAnsi="Palatino Linotype"/>
          <w:b/>
        </w:rPr>
        <w:t>more intentional</w:t>
      </w:r>
      <w:r w:rsidR="0065734D" w:rsidRPr="000F2EF1">
        <w:rPr>
          <w:rFonts w:ascii="Palatino Linotype" w:hAnsi="Palatino Linotype"/>
        </w:rPr>
        <w:t xml:space="preserve"> about</w:t>
      </w:r>
      <w:r w:rsidR="00C12E19" w:rsidRPr="000F2EF1">
        <w:rPr>
          <w:rFonts w:ascii="Palatino Linotype" w:hAnsi="Palatino Linotype"/>
        </w:rPr>
        <w:t xml:space="preserve"> our work in this direction.  </w:t>
      </w:r>
      <w:r w:rsidR="0062405E" w:rsidRPr="000F2EF1">
        <w:rPr>
          <w:rFonts w:ascii="Palatino Linotype" w:hAnsi="Palatino Linotype"/>
        </w:rPr>
        <w:t xml:space="preserve">In order to reflect on the above issues, this Learning Brief will </w:t>
      </w:r>
      <w:r w:rsidR="00FB5CFD" w:rsidRPr="000F2EF1">
        <w:rPr>
          <w:rFonts w:ascii="Palatino Linotype" w:hAnsi="Palatino Linotype"/>
        </w:rPr>
        <w:t>discuss a slight</w:t>
      </w:r>
      <w:r w:rsidR="00C879DD" w:rsidRPr="000F2EF1">
        <w:rPr>
          <w:rFonts w:ascii="Palatino Linotype" w:hAnsi="Palatino Linotype"/>
        </w:rPr>
        <w:t xml:space="preserve"> reframing of the GC programme</w:t>
      </w:r>
      <w:r w:rsidR="00FB5CFD" w:rsidRPr="000F2EF1">
        <w:rPr>
          <w:rFonts w:ascii="Palatino Linotype" w:hAnsi="Palatino Linotype"/>
        </w:rPr>
        <w:t>. This reframing is</w:t>
      </w:r>
      <w:r w:rsidR="00C879DD" w:rsidRPr="000F2EF1">
        <w:rPr>
          <w:rFonts w:ascii="Palatino Linotype" w:hAnsi="Palatino Linotype"/>
        </w:rPr>
        <w:t xml:space="preserve"> reflected in a shift from a learning programme consisting of three short courses - and more recently one credit-bearing course - to the programme being an incubator for activities and learning linked to graduate attributes</w:t>
      </w:r>
      <w:r w:rsidR="00FB5CFD" w:rsidRPr="000F2EF1">
        <w:rPr>
          <w:rFonts w:ascii="Palatino Linotype" w:hAnsi="Palatino Linotype"/>
        </w:rPr>
        <w:t xml:space="preserve"> and in particular, to students as engaged citizens</w:t>
      </w:r>
      <w:r w:rsidR="00C879DD" w:rsidRPr="000F2EF1">
        <w:rPr>
          <w:rFonts w:ascii="Palatino Linotype" w:hAnsi="Palatino Linotype"/>
        </w:rPr>
        <w:t xml:space="preserve">. </w:t>
      </w:r>
      <w:r w:rsidR="00FB5CFD" w:rsidRPr="000F2EF1">
        <w:rPr>
          <w:rFonts w:ascii="Palatino Linotype" w:hAnsi="Palatino Linotype"/>
        </w:rPr>
        <w:t xml:space="preserve">Aspects of this </w:t>
      </w:r>
      <w:r w:rsidR="0084706D" w:rsidRPr="000F2EF1">
        <w:rPr>
          <w:rFonts w:ascii="Palatino Linotype" w:hAnsi="Palatino Linotype"/>
        </w:rPr>
        <w:t xml:space="preserve">broader </w:t>
      </w:r>
      <w:r w:rsidR="00FB5CFD" w:rsidRPr="000F2EF1">
        <w:rPr>
          <w:rFonts w:ascii="Palatino Linotype" w:hAnsi="Palatino Linotype"/>
        </w:rPr>
        <w:t>programme</w:t>
      </w:r>
      <w:r w:rsidR="00800C36" w:rsidRPr="000F2EF1">
        <w:rPr>
          <w:rFonts w:ascii="Palatino Linotype" w:hAnsi="Palatino Linotype"/>
        </w:rPr>
        <w:t xml:space="preserve"> include</w:t>
      </w:r>
      <w:r w:rsidR="00FB5CFD" w:rsidRPr="000F2EF1">
        <w:rPr>
          <w:rFonts w:ascii="Palatino Linotype" w:hAnsi="Palatino Linotype"/>
        </w:rPr>
        <w:t>:</w:t>
      </w:r>
    </w:p>
    <w:p w14:paraId="7498ACA8" w14:textId="77777777" w:rsidR="00800C36" w:rsidRPr="000F2EF1" w:rsidRDefault="00800C36" w:rsidP="000069FF">
      <w:pPr>
        <w:jc w:val="both"/>
        <w:rPr>
          <w:rFonts w:ascii="Palatino Linotype" w:hAnsi="Palatino Linotype"/>
        </w:rPr>
      </w:pPr>
    </w:p>
    <w:p w14:paraId="0197481A" w14:textId="23B5B708" w:rsidR="0029035D" w:rsidRPr="000F2EF1" w:rsidRDefault="0029035D" w:rsidP="000069FF">
      <w:pPr>
        <w:jc w:val="both"/>
        <w:rPr>
          <w:rFonts w:ascii="Palatino Linotype" w:hAnsi="Palatino Linotype"/>
          <w:i/>
        </w:rPr>
      </w:pPr>
      <w:r w:rsidRPr="000F2EF1">
        <w:rPr>
          <w:rFonts w:ascii="Palatino Linotype" w:hAnsi="Palatino Linotype"/>
          <w:i/>
        </w:rPr>
        <w:t>Current activities</w:t>
      </w:r>
    </w:p>
    <w:p w14:paraId="2F03AEB3" w14:textId="125A3A17" w:rsidR="00FB5CFD" w:rsidRPr="000F2EF1" w:rsidRDefault="0084706D" w:rsidP="000069FF">
      <w:pPr>
        <w:pStyle w:val="ListParagraph"/>
        <w:numPr>
          <w:ilvl w:val="0"/>
          <w:numId w:val="13"/>
        </w:numPr>
        <w:jc w:val="both"/>
        <w:rPr>
          <w:rFonts w:ascii="Palatino Linotype" w:hAnsi="Palatino Linotype"/>
        </w:rPr>
      </w:pPr>
      <w:r w:rsidRPr="000F2EF1">
        <w:rPr>
          <w:rFonts w:ascii="Palatino Linotype" w:hAnsi="Palatino Linotype"/>
        </w:rPr>
        <w:t>The current c</w:t>
      </w:r>
      <w:r w:rsidR="00FB5CFD" w:rsidRPr="000F2EF1">
        <w:rPr>
          <w:rFonts w:ascii="Palatino Linotype" w:hAnsi="Palatino Linotype"/>
        </w:rPr>
        <w:t>o-curricular short courses</w:t>
      </w:r>
      <w:r w:rsidR="002E12AA" w:rsidRPr="000F2EF1">
        <w:rPr>
          <w:rFonts w:ascii="Palatino Linotype" w:hAnsi="Palatino Linotype"/>
        </w:rPr>
        <w:t>: GC1, GC2 and GC3</w:t>
      </w:r>
    </w:p>
    <w:p w14:paraId="668435E8" w14:textId="04C2AB2F" w:rsidR="00FB5CFD" w:rsidRPr="000F2EF1" w:rsidRDefault="0084706D" w:rsidP="000069FF">
      <w:pPr>
        <w:pStyle w:val="ListParagraph"/>
        <w:numPr>
          <w:ilvl w:val="0"/>
          <w:numId w:val="13"/>
        </w:numPr>
        <w:jc w:val="both"/>
        <w:rPr>
          <w:rFonts w:ascii="Palatino Linotype" w:hAnsi="Palatino Linotype"/>
        </w:rPr>
      </w:pPr>
      <w:r w:rsidRPr="000F2EF1">
        <w:rPr>
          <w:rFonts w:ascii="Palatino Linotype" w:hAnsi="Palatino Linotype"/>
        </w:rPr>
        <w:t>The current c</w:t>
      </w:r>
      <w:r w:rsidR="00FB5CFD" w:rsidRPr="000F2EF1">
        <w:rPr>
          <w:rFonts w:ascii="Palatino Linotype" w:hAnsi="Palatino Linotype"/>
        </w:rPr>
        <w:t>redit-bearing course in EBE</w:t>
      </w:r>
      <w:r w:rsidR="002E12AA" w:rsidRPr="000F2EF1">
        <w:rPr>
          <w:rFonts w:ascii="Palatino Linotype" w:hAnsi="Palatino Linotype"/>
        </w:rPr>
        <w:t>: Social Infrastructures: engaging with community for change</w:t>
      </w:r>
    </w:p>
    <w:p w14:paraId="392715A3" w14:textId="58CB2CF8" w:rsidR="00FB5CFD" w:rsidRPr="000F2EF1" w:rsidRDefault="0084706D" w:rsidP="000069FF">
      <w:pPr>
        <w:pStyle w:val="ListParagraph"/>
        <w:numPr>
          <w:ilvl w:val="0"/>
          <w:numId w:val="13"/>
        </w:numPr>
        <w:jc w:val="both"/>
        <w:rPr>
          <w:rFonts w:ascii="Palatino Linotype" w:hAnsi="Palatino Linotype"/>
        </w:rPr>
      </w:pPr>
      <w:r w:rsidRPr="000F2EF1">
        <w:rPr>
          <w:rFonts w:ascii="Palatino Linotype" w:hAnsi="Palatino Linotype"/>
        </w:rPr>
        <w:t>Existing and emerging p</w:t>
      </w:r>
      <w:r w:rsidR="00FB5CFD" w:rsidRPr="000F2EF1">
        <w:rPr>
          <w:rFonts w:ascii="Palatino Linotype" w:hAnsi="Palatino Linotype"/>
        </w:rPr>
        <w:t xml:space="preserve">artnerships </w:t>
      </w:r>
    </w:p>
    <w:p w14:paraId="392632CF" w14:textId="28A6212F" w:rsidR="00FB5CFD" w:rsidRPr="000F2EF1" w:rsidRDefault="00FB5CFD" w:rsidP="000069FF">
      <w:pPr>
        <w:pStyle w:val="ListParagraph"/>
        <w:numPr>
          <w:ilvl w:val="1"/>
          <w:numId w:val="13"/>
        </w:numPr>
        <w:jc w:val="both"/>
        <w:rPr>
          <w:rFonts w:ascii="Palatino Linotype" w:hAnsi="Palatino Linotype"/>
        </w:rPr>
      </w:pPr>
      <w:r w:rsidRPr="000F2EF1">
        <w:rPr>
          <w:rFonts w:ascii="Palatino Linotype" w:hAnsi="Palatino Linotype"/>
        </w:rPr>
        <w:t>On campus e.g. faculties, SHAWCO, IAPO, KC, DSA and Careers re My UCT Award</w:t>
      </w:r>
    </w:p>
    <w:p w14:paraId="0D3B807B" w14:textId="2E52DE36" w:rsidR="0029035D" w:rsidRPr="000F2EF1" w:rsidRDefault="00FB5CFD" w:rsidP="000069FF">
      <w:pPr>
        <w:pStyle w:val="ListParagraph"/>
        <w:numPr>
          <w:ilvl w:val="1"/>
          <w:numId w:val="13"/>
        </w:numPr>
        <w:jc w:val="both"/>
        <w:rPr>
          <w:rFonts w:ascii="Palatino Linotype" w:hAnsi="Palatino Linotype"/>
        </w:rPr>
      </w:pPr>
      <w:r w:rsidRPr="000F2EF1">
        <w:rPr>
          <w:rFonts w:ascii="Palatino Linotype" w:hAnsi="Palatino Linotype"/>
        </w:rPr>
        <w:t>Off campus e.g. GLEN, YeBo</w:t>
      </w:r>
    </w:p>
    <w:p w14:paraId="3C237B35" w14:textId="77777777" w:rsidR="005D0976" w:rsidRPr="000F2EF1" w:rsidRDefault="005D0976" w:rsidP="000069FF">
      <w:pPr>
        <w:jc w:val="both"/>
        <w:rPr>
          <w:rFonts w:ascii="Palatino Linotype" w:hAnsi="Palatino Linotype"/>
          <w:i/>
        </w:rPr>
      </w:pPr>
    </w:p>
    <w:p w14:paraId="13F7A0F5" w14:textId="1DE687A3" w:rsidR="0029035D" w:rsidRPr="000F2EF1" w:rsidRDefault="0029035D" w:rsidP="000069FF">
      <w:pPr>
        <w:jc w:val="both"/>
        <w:rPr>
          <w:rFonts w:ascii="Palatino Linotype" w:hAnsi="Palatino Linotype"/>
          <w:i/>
        </w:rPr>
      </w:pPr>
      <w:r w:rsidRPr="000F2EF1">
        <w:rPr>
          <w:rFonts w:ascii="Palatino Linotype" w:hAnsi="Palatino Linotype"/>
          <w:i/>
        </w:rPr>
        <w:t>New activities</w:t>
      </w:r>
    </w:p>
    <w:p w14:paraId="34894B35" w14:textId="2063F737" w:rsidR="0029035D" w:rsidRPr="000F2EF1" w:rsidRDefault="0029035D" w:rsidP="000069FF">
      <w:pPr>
        <w:pStyle w:val="ListParagraph"/>
        <w:numPr>
          <w:ilvl w:val="0"/>
          <w:numId w:val="15"/>
        </w:numPr>
        <w:jc w:val="both"/>
        <w:rPr>
          <w:rFonts w:ascii="Palatino Linotype" w:hAnsi="Palatino Linotype"/>
          <w:b/>
        </w:rPr>
      </w:pPr>
      <w:r w:rsidRPr="000F2EF1">
        <w:rPr>
          <w:rFonts w:ascii="Palatino Linotype" w:hAnsi="Palatino Linotype"/>
          <w:b/>
        </w:rPr>
        <w:t>GC activation programme</w:t>
      </w:r>
    </w:p>
    <w:p w14:paraId="1465069D" w14:textId="1744D22F" w:rsidR="00FB5CFD" w:rsidRPr="000F2EF1" w:rsidRDefault="002E12AA" w:rsidP="000069FF">
      <w:pPr>
        <w:pStyle w:val="ListParagraph"/>
        <w:numPr>
          <w:ilvl w:val="0"/>
          <w:numId w:val="15"/>
        </w:numPr>
        <w:jc w:val="both"/>
        <w:rPr>
          <w:rFonts w:ascii="Palatino Linotype" w:hAnsi="Palatino Linotype"/>
        </w:rPr>
      </w:pPr>
      <w:r w:rsidRPr="000F2EF1">
        <w:rPr>
          <w:rFonts w:ascii="Palatino Linotype" w:hAnsi="Palatino Linotype"/>
        </w:rPr>
        <w:t xml:space="preserve">Campus </w:t>
      </w:r>
      <w:r w:rsidR="00FB5CFD" w:rsidRPr="000F2EF1">
        <w:rPr>
          <w:rFonts w:ascii="Palatino Linotype" w:hAnsi="Palatino Linotype"/>
        </w:rPr>
        <w:t>student outreach</w:t>
      </w:r>
    </w:p>
    <w:p w14:paraId="6AB67A7C" w14:textId="61A93CAB" w:rsidR="00FB5CFD" w:rsidRPr="000F2EF1" w:rsidRDefault="00FB5CFD" w:rsidP="000069FF">
      <w:pPr>
        <w:pStyle w:val="ListParagraph"/>
        <w:numPr>
          <w:ilvl w:val="1"/>
          <w:numId w:val="15"/>
        </w:numPr>
        <w:jc w:val="both"/>
        <w:rPr>
          <w:rFonts w:ascii="Palatino Linotype" w:hAnsi="Palatino Linotype"/>
        </w:rPr>
      </w:pPr>
      <w:r w:rsidRPr="000F2EF1">
        <w:rPr>
          <w:rFonts w:ascii="Palatino Linotype" w:hAnsi="Palatino Linotype"/>
        </w:rPr>
        <w:t>Residence</w:t>
      </w:r>
      <w:r w:rsidR="00800C36" w:rsidRPr="000F2EF1">
        <w:rPr>
          <w:rFonts w:ascii="Palatino Linotype" w:hAnsi="Palatino Linotype"/>
        </w:rPr>
        <w:t xml:space="preserve"> programme</w:t>
      </w:r>
      <w:r w:rsidRPr="000F2EF1">
        <w:rPr>
          <w:rFonts w:ascii="Palatino Linotype" w:hAnsi="Palatino Linotype"/>
        </w:rPr>
        <w:t>, GC alumni project</w:t>
      </w:r>
    </w:p>
    <w:p w14:paraId="7C92B726" w14:textId="0CB5F083" w:rsidR="00FB5CFD" w:rsidRPr="000F2EF1" w:rsidRDefault="00FB5CFD" w:rsidP="000069FF">
      <w:pPr>
        <w:pStyle w:val="ListParagraph"/>
        <w:numPr>
          <w:ilvl w:val="0"/>
          <w:numId w:val="15"/>
        </w:numPr>
        <w:jc w:val="both"/>
        <w:rPr>
          <w:rFonts w:ascii="Palatino Linotype" w:hAnsi="Palatino Linotype"/>
        </w:rPr>
      </w:pPr>
      <w:r w:rsidRPr="000F2EF1">
        <w:rPr>
          <w:rFonts w:ascii="Palatino Linotype" w:hAnsi="Palatino Linotype"/>
        </w:rPr>
        <w:t xml:space="preserve">Global links for students e.g. </w:t>
      </w:r>
      <w:r w:rsidR="00800C36" w:rsidRPr="000F2EF1">
        <w:rPr>
          <w:rFonts w:ascii="Palatino Linotype" w:hAnsi="Palatino Linotype"/>
        </w:rPr>
        <w:t>massive open online course (</w:t>
      </w:r>
      <w:r w:rsidRPr="000F2EF1">
        <w:rPr>
          <w:rFonts w:ascii="Palatino Linotype" w:hAnsi="Palatino Linotype"/>
        </w:rPr>
        <w:t>MOOC</w:t>
      </w:r>
      <w:r w:rsidR="00800C36" w:rsidRPr="000F2EF1">
        <w:rPr>
          <w:rFonts w:ascii="Palatino Linotype" w:hAnsi="Palatino Linotype"/>
        </w:rPr>
        <w:t>)</w:t>
      </w:r>
      <w:r w:rsidRPr="000F2EF1">
        <w:rPr>
          <w:rFonts w:ascii="Palatino Linotype" w:hAnsi="Palatino Linotype"/>
        </w:rPr>
        <w:t xml:space="preserve"> development</w:t>
      </w:r>
      <w:r w:rsidR="00800C36" w:rsidRPr="000F2EF1">
        <w:rPr>
          <w:rFonts w:ascii="Palatino Linotype" w:hAnsi="Palatino Linotype"/>
        </w:rPr>
        <w:t>; also serve as a multiplier for the programme</w:t>
      </w:r>
    </w:p>
    <w:p w14:paraId="479E7DA8" w14:textId="77777777" w:rsidR="00FB5CFD" w:rsidRPr="000F2EF1" w:rsidRDefault="00FB5CFD" w:rsidP="000069FF">
      <w:pPr>
        <w:jc w:val="both"/>
        <w:rPr>
          <w:rFonts w:ascii="Palatino Linotype" w:hAnsi="Palatino Linotype"/>
        </w:rPr>
      </w:pPr>
    </w:p>
    <w:p w14:paraId="26476E00" w14:textId="1D37CC1C" w:rsidR="00FB5CFD" w:rsidRPr="000F2EF1" w:rsidRDefault="0084706D" w:rsidP="000069FF">
      <w:pPr>
        <w:jc w:val="both"/>
        <w:rPr>
          <w:rFonts w:ascii="Palatino Linotype" w:hAnsi="Palatino Linotype"/>
        </w:rPr>
      </w:pPr>
      <w:r w:rsidRPr="000F2EF1">
        <w:rPr>
          <w:rFonts w:ascii="Palatino Linotype" w:hAnsi="Palatino Linotype"/>
        </w:rPr>
        <w:t xml:space="preserve">It is hoped that this broader programme might be able to meet the </w:t>
      </w:r>
      <w:r w:rsidR="0029035D" w:rsidRPr="000F2EF1">
        <w:rPr>
          <w:rFonts w:ascii="Palatino Linotype" w:hAnsi="Palatino Linotype"/>
        </w:rPr>
        <w:t xml:space="preserve">challenges </w:t>
      </w:r>
      <w:r w:rsidRPr="000F2EF1">
        <w:rPr>
          <w:rFonts w:ascii="Palatino Linotype" w:hAnsi="Palatino Linotype"/>
        </w:rPr>
        <w:t xml:space="preserve">identified </w:t>
      </w:r>
      <w:r w:rsidR="005D0976" w:rsidRPr="000F2EF1">
        <w:rPr>
          <w:rFonts w:ascii="Palatino Linotype" w:hAnsi="Palatino Linotype"/>
        </w:rPr>
        <w:t xml:space="preserve">for programmes </w:t>
      </w:r>
      <w:r w:rsidR="0029035D" w:rsidRPr="000F2EF1">
        <w:rPr>
          <w:rFonts w:ascii="Palatino Linotype" w:hAnsi="Palatino Linotype"/>
        </w:rPr>
        <w:t xml:space="preserve">earlier </w:t>
      </w:r>
      <w:r w:rsidRPr="000F2EF1">
        <w:rPr>
          <w:rFonts w:ascii="Palatino Linotype" w:hAnsi="Palatino Linotype"/>
        </w:rPr>
        <w:t xml:space="preserve">i.e. can be catalytic and go to scale; can have inherent multiplier effects; and can work to overcome systemic bottlenecks. </w:t>
      </w:r>
      <w:r w:rsidR="005D0976" w:rsidRPr="000F2EF1">
        <w:rPr>
          <w:rFonts w:ascii="Palatino Linotype" w:hAnsi="Palatino Linotype"/>
        </w:rPr>
        <w:t xml:space="preserve"> To address some of these challenges, the proposed GC Activation P</w:t>
      </w:r>
      <w:r w:rsidR="0029035D" w:rsidRPr="000F2EF1">
        <w:rPr>
          <w:rFonts w:ascii="Palatino Linotype" w:hAnsi="Palatino Linotype"/>
        </w:rPr>
        <w:t>rogramme</w:t>
      </w:r>
      <w:r w:rsidR="005D0976" w:rsidRPr="000F2EF1">
        <w:rPr>
          <w:rFonts w:ascii="Palatino Linotype" w:hAnsi="Palatino Linotype"/>
        </w:rPr>
        <w:t xml:space="preserve"> (GCAP)</w:t>
      </w:r>
      <w:r w:rsidR="0029035D" w:rsidRPr="000F2EF1">
        <w:rPr>
          <w:rFonts w:ascii="Palatino Linotype" w:hAnsi="Palatino Linotype"/>
        </w:rPr>
        <w:t xml:space="preserve">, </w:t>
      </w:r>
      <w:r w:rsidR="002E12AA" w:rsidRPr="000F2EF1">
        <w:rPr>
          <w:rFonts w:ascii="Palatino Linotype" w:hAnsi="Palatino Linotype"/>
        </w:rPr>
        <w:t xml:space="preserve">will be discussed. </w:t>
      </w:r>
      <w:r w:rsidRPr="000F2EF1">
        <w:rPr>
          <w:rFonts w:ascii="Palatino Linotype" w:hAnsi="Palatino Linotype"/>
        </w:rPr>
        <w:t xml:space="preserve">The Implementation Dashboard </w:t>
      </w:r>
      <w:r w:rsidR="009F50DF" w:rsidRPr="000F2EF1">
        <w:rPr>
          <w:rFonts w:ascii="Palatino Linotype" w:hAnsi="Palatino Linotype"/>
        </w:rPr>
        <w:t xml:space="preserve">and the April 2015 report </w:t>
      </w:r>
      <w:r w:rsidRPr="000F2EF1">
        <w:rPr>
          <w:rFonts w:ascii="Palatino Linotype" w:hAnsi="Palatino Linotype"/>
        </w:rPr>
        <w:t>will focus on the other specific activities</w:t>
      </w:r>
      <w:r w:rsidR="005D0976" w:rsidRPr="000F2EF1">
        <w:rPr>
          <w:rFonts w:ascii="Palatino Linotype" w:hAnsi="Palatino Linotype"/>
        </w:rPr>
        <w:t xml:space="preserve"> for the relevant funding periods</w:t>
      </w:r>
      <w:r w:rsidRPr="000F2EF1">
        <w:rPr>
          <w:rFonts w:ascii="Palatino Linotype" w:hAnsi="Palatino Linotype"/>
        </w:rPr>
        <w:t xml:space="preserve">. </w:t>
      </w:r>
    </w:p>
    <w:p w14:paraId="3966A6D1" w14:textId="0A8D4592" w:rsidR="00C879DD" w:rsidRPr="000F2EF1" w:rsidRDefault="00C879DD" w:rsidP="000069FF">
      <w:pPr>
        <w:jc w:val="both"/>
        <w:rPr>
          <w:rFonts w:ascii="Palatino Linotype" w:hAnsi="Palatino Linotype"/>
        </w:rPr>
      </w:pPr>
    </w:p>
    <w:p w14:paraId="566804ED" w14:textId="7F9A45FA" w:rsidR="0084706D" w:rsidRPr="000F2EF1" w:rsidRDefault="0029035D" w:rsidP="000069FF">
      <w:pPr>
        <w:jc w:val="both"/>
        <w:rPr>
          <w:rFonts w:ascii="Palatino Linotype" w:hAnsi="Palatino Linotype"/>
          <w:b/>
        </w:rPr>
      </w:pPr>
      <w:r w:rsidRPr="000F2EF1">
        <w:rPr>
          <w:rFonts w:ascii="Palatino Linotype" w:hAnsi="Palatino Linotype"/>
          <w:b/>
        </w:rPr>
        <w:t>GC Activation Programme (GCAP)</w:t>
      </w:r>
    </w:p>
    <w:p w14:paraId="5C7B8FBD" w14:textId="77777777" w:rsidR="0029035D" w:rsidRPr="000F2EF1" w:rsidRDefault="0029035D" w:rsidP="000069FF">
      <w:pPr>
        <w:jc w:val="both"/>
        <w:rPr>
          <w:rFonts w:ascii="Palatino Linotype" w:hAnsi="Palatino Linotype"/>
          <w:b/>
        </w:rPr>
      </w:pPr>
    </w:p>
    <w:p w14:paraId="3E23F137" w14:textId="3FF401A2" w:rsidR="00872139" w:rsidRPr="000F2EF1" w:rsidRDefault="005D0976" w:rsidP="000069FF">
      <w:pPr>
        <w:jc w:val="both"/>
        <w:rPr>
          <w:rFonts w:ascii="Palatino Linotype" w:hAnsi="Palatino Linotype"/>
        </w:rPr>
      </w:pPr>
      <w:r w:rsidRPr="000F2EF1">
        <w:rPr>
          <w:rFonts w:ascii="Palatino Linotype" w:hAnsi="Palatino Linotype"/>
        </w:rPr>
        <w:t xml:space="preserve">As a starting point in this </w:t>
      </w:r>
      <w:r w:rsidR="001B672C">
        <w:rPr>
          <w:rFonts w:ascii="Palatino Linotype" w:hAnsi="Palatino Linotype"/>
        </w:rPr>
        <w:t>conceptualisation</w:t>
      </w:r>
      <w:r w:rsidRPr="000F2EF1">
        <w:rPr>
          <w:rFonts w:ascii="Palatino Linotype" w:hAnsi="Palatino Linotype"/>
        </w:rPr>
        <w:t xml:space="preserve">, </w:t>
      </w:r>
      <w:r w:rsidR="009F50DF" w:rsidRPr="000F2EF1">
        <w:rPr>
          <w:rFonts w:ascii="Palatino Linotype" w:hAnsi="Palatino Linotype"/>
        </w:rPr>
        <w:t xml:space="preserve">we are making a distinction between campus-based and </w:t>
      </w:r>
      <w:r w:rsidRPr="000F2EF1">
        <w:rPr>
          <w:rFonts w:ascii="Palatino Linotype" w:hAnsi="Palatino Linotype"/>
        </w:rPr>
        <w:t xml:space="preserve">direct </w:t>
      </w:r>
      <w:r w:rsidR="009F50DF" w:rsidRPr="000F2EF1">
        <w:rPr>
          <w:rFonts w:ascii="Palatino Linotype" w:hAnsi="Palatino Linotype"/>
        </w:rPr>
        <w:t>off-campus</w:t>
      </w:r>
      <w:r w:rsidR="0029035D" w:rsidRPr="000F2EF1">
        <w:rPr>
          <w:rFonts w:ascii="Palatino Linotype" w:hAnsi="Palatino Linotype"/>
        </w:rPr>
        <w:t xml:space="preserve"> activities</w:t>
      </w:r>
      <w:r w:rsidR="009F50DF" w:rsidRPr="000F2EF1">
        <w:rPr>
          <w:rFonts w:ascii="Palatino Linotype" w:hAnsi="Palatino Linotype"/>
        </w:rPr>
        <w:t>. The current GC2 short course is linked to off-campus outreach</w:t>
      </w:r>
      <w:r w:rsidR="0029035D" w:rsidRPr="000F2EF1">
        <w:rPr>
          <w:rFonts w:ascii="Palatino Linotype" w:hAnsi="Palatino Linotype"/>
        </w:rPr>
        <w:t xml:space="preserve"> activities,</w:t>
      </w:r>
      <w:r w:rsidR="009F50DF" w:rsidRPr="000F2EF1">
        <w:rPr>
          <w:rFonts w:ascii="Palatino Linotype" w:hAnsi="Palatino Linotype"/>
        </w:rPr>
        <w:t xml:space="preserve"> as are many student organisations </w:t>
      </w:r>
      <w:r w:rsidR="0029035D" w:rsidRPr="000F2EF1">
        <w:rPr>
          <w:rFonts w:ascii="Palatino Linotype" w:hAnsi="Palatino Linotype"/>
        </w:rPr>
        <w:t xml:space="preserve">and societies </w:t>
      </w:r>
      <w:r w:rsidR="009F50DF" w:rsidRPr="000F2EF1">
        <w:rPr>
          <w:rFonts w:ascii="Palatino Linotype" w:hAnsi="Palatino Linotype"/>
        </w:rPr>
        <w:t xml:space="preserve">(e.g. Ubunye, SHAWCO, EWB). This new aspect of the GC programme therefore has an emphasis on ways in which </w:t>
      </w:r>
      <w:r w:rsidR="0029035D" w:rsidRPr="000F2EF1">
        <w:rPr>
          <w:rFonts w:ascii="Palatino Linotype" w:hAnsi="Palatino Linotype"/>
        </w:rPr>
        <w:t xml:space="preserve">students who are part of </w:t>
      </w:r>
      <w:r w:rsidRPr="000F2EF1">
        <w:rPr>
          <w:rFonts w:ascii="Palatino Linotype" w:hAnsi="Palatino Linotype"/>
        </w:rPr>
        <w:t xml:space="preserve">GC can activate and become </w:t>
      </w:r>
      <w:r w:rsidR="009F50DF" w:rsidRPr="000F2EF1">
        <w:rPr>
          <w:rFonts w:ascii="Palatino Linotype" w:hAnsi="Palatino Linotype"/>
        </w:rPr>
        <w:t xml:space="preserve">part of broader initiatives on campus that focus on issues of social justice and citizenship. </w:t>
      </w:r>
      <w:r w:rsidRPr="000F2EF1">
        <w:rPr>
          <w:rFonts w:ascii="Palatino Linotype" w:hAnsi="Palatino Linotype"/>
        </w:rPr>
        <w:t xml:space="preserve">These activities could lead to activation off campus but this is not the starting point. We received a small amount of funding to get this </w:t>
      </w:r>
      <w:r w:rsidR="00872139" w:rsidRPr="000F2EF1">
        <w:rPr>
          <w:rFonts w:ascii="Palatino Linotype" w:hAnsi="Palatino Linotype"/>
        </w:rPr>
        <w:t xml:space="preserve">off the ground in this funding cycle. </w:t>
      </w:r>
    </w:p>
    <w:p w14:paraId="354DDEFF" w14:textId="77777777" w:rsidR="00872139" w:rsidRPr="000F2EF1" w:rsidRDefault="00872139" w:rsidP="000069FF">
      <w:pPr>
        <w:jc w:val="both"/>
        <w:rPr>
          <w:rFonts w:ascii="Palatino Linotype" w:hAnsi="Palatino Linotype"/>
        </w:rPr>
      </w:pPr>
    </w:p>
    <w:p w14:paraId="07A1BE08" w14:textId="0A770AE0" w:rsidR="00D02216" w:rsidRPr="000F2EF1" w:rsidRDefault="00872139" w:rsidP="000069FF">
      <w:pPr>
        <w:jc w:val="both"/>
        <w:rPr>
          <w:rFonts w:ascii="Palatino Linotype" w:hAnsi="Palatino Linotype"/>
        </w:rPr>
      </w:pPr>
      <w:r w:rsidRPr="000F2EF1">
        <w:rPr>
          <w:rFonts w:ascii="Palatino Linotype" w:hAnsi="Palatino Linotype"/>
        </w:rPr>
        <w:t>We believed that the GCAP, aimed as it is at students activation, needed to be headed up by a student/s. We therefore</w:t>
      </w:r>
      <w:r w:rsidR="0029035D" w:rsidRPr="000F2EF1">
        <w:rPr>
          <w:rFonts w:ascii="Palatino Linotype" w:hAnsi="Palatino Linotype"/>
        </w:rPr>
        <w:t xml:space="preserve"> asked one of our current tutors Mikhail Manuel, a senior engineering student, to drive this project. He has been part of the programme for the last two years as both a student and a tutor, and has committed himself to being involved throughout his final year next year. We hope that we will also have an intern on the programme next year</w:t>
      </w:r>
      <w:r w:rsidR="00D02216" w:rsidRPr="000F2EF1">
        <w:rPr>
          <w:rFonts w:ascii="Palatino Linotype" w:hAnsi="Palatino Linotype"/>
        </w:rPr>
        <w:t>,</w:t>
      </w:r>
      <w:r w:rsidR="0029035D" w:rsidRPr="000F2EF1">
        <w:rPr>
          <w:rFonts w:ascii="Palatino Linotype" w:hAnsi="Palatino Linotype"/>
        </w:rPr>
        <w:t xml:space="preserve"> Ziyanda Ndzendze</w:t>
      </w:r>
      <w:r w:rsidR="00D02216" w:rsidRPr="000F2EF1">
        <w:rPr>
          <w:rFonts w:ascii="Palatino Linotype" w:hAnsi="Palatino Linotype"/>
        </w:rPr>
        <w:t xml:space="preserve"> who will work with Mikhail to further develop this programme. </w:t>
      </w:r>
      <w:r w:rsidR="0029035D" w:rsidRPr="000F2EF1">
        <w:rPr>
          <w:rFonts w:ascii="Palatino Linotype" w:hAnsi="Palatino Linotype"/>
        </w:rPr>
        <w:t>She is also a senior student</w:t>
      </w:r>
      <w:r w:rsidR="00D02216" w:rsidRPr="000F2EF1">
        <w:rPr>
          <w:rFonts w:ascii="Palatino Linotype" w:hAnsi="Palatino Linotype"/>
        </w:rPr>
        <w:t xml:space="preserve"> doing her Masters in Anthropology and a student</w:t>
      </w:r>
      <w:r w:rsidR="0029035D" w:rsidRPr="000F2EF1">
        <w:rPr>
          <w:rFonts w:ascii="Palatino Linotype" w:hAnsi="Palatino Linotype"/>
        </w:rPr>
        <w:t xml:space="preserve"> who has</w:t>
      </w:r>
      <w:r w:rsidR="00D02216" w:rsidRPr="000F2EF1">
        <w:rPr>
          <w:rFonts w:ascii="Palatino Linotype" w:hAnsi="Palatino Linotype"/>
        </w:rPr>
        <w:t xml:space="preserve"> completed all 3 components of GC.</w:t>
      </w:r>
    </w:p>
    <w:p w14:paraId="2A8A2684" w14:textId="77777777" w:rsidR="00D02216" w:rsidRPr="000F2EF1" w:rsidRDefault="00D02216" w:rsidP="000069FF">
      <w:pPr>
        <w:jc w:val="both"/>
        <w:rPr>
          <w:rFonts w:ascii="Palatino Linotype" w:hAnsi="Palatino Linotype"/>
        </w:rPr>
      </w:pPr>
    </w:p>
    <w:p w14:paraId="3B5EEBC2" w14:textId="35E6EBBF" w:rsidR="009F50DF" w:rsidRPr="000F2EF1" w:rsidRDefault="00D02216" w:rsidP="000069FF">
      <w:pPr>
        <w:jc w:val="both"/>
        <w:rPr>
          <w:rFonts w:ascii="Palatino Linotype" w:hAnsi="Palatino Linotype"/>
        </w:rPr>
      </w:pPr>
      <w:r w:rsidRPr="000F2EF1">
        <w:rPr>
          <w:rFonts w:ascii="Palatino Linotype" w:hAnsi="Palatino Linotype"/>
        </w:rPr>
        <w:t xml:space="preserve">Many colleagues and students on campus talk quite regularly about student apathy and the challenges of getting students involved in activation-type events. In discussing the proposed GCAP, Mikhail wrote the following reflective piece </w:t>
      </w:r>
      <w:r w:rsidR="00EA3002" w:rsidRPr="000F2EF1">
        <w:rPr>
          <w:rFonts w:ascii="Palatino Linotype" w:hAnsi="Palatino Linotype"/>
        </w:rPr>
        <w:t>based on his own experiences. This was an incredibly useful starting point for our thinking around the GCAP.</w:t>
      </w:r>
    </w:p>
    <w:p w14:paraId="7AF3B080" w14:textId="77777777" w:rsidR="0029035D" w:rsidRPr="000F2EF1" w:rsidRDefault="0029035D" w:rsidP="000069FF">
      <w:pPr>
        <w:jc w:val="both"/>
        <w:rPr>
          <w:rFonts w:ascii="Palatino Linotype" w:hAnsi="Palatino Linotype"/>
        </w:rPr>
      </w:pPr>
    </w:p>
    <w:tbl>
      <w:tblPr>
        <w:tblStyle w:val="TableGrid"/>
        <w:tblW w:w="0" w:type="auto"/>
        <w:tblLook w:val="04A0" w:firstRow="1" w:lastRow="0" w:firstColumn="1" w:lastColumn="0" w:noHBand="0" w:noVBand="1"/>
      </w:tblPr>
      <w:tblGrid>
        <w:gridCol w:w="8516"/>
      </w:tblGrid>
      <w:tr w:rsidR="00EA3002" w:rsidRPr="000F2EF1" w14:paraId="63315112" w14:textId="77777777" w:rsidTr="00EA3002">
        <w:tc>
          <w:tcPr>
            <w:tcW w:w="8516" w:type="dxa"/>
          </w:tcPr>
          <w:p w14:paraId="6130BDEC" w14:textId="77777777" w:rsidR="00EA3002" w:rsidRPr="000F2EF1" w:rsidRDefault="00EA3002" w:rsidP="000069FF">
            <w:pPr>
              <w:ind w:left="720"/>
              <w:jc w:val="both"/>
              <w:rPr>
                <w:rFonts w:ascii="Palatino Linotype" w:hAnsi="Palatino Linotype" w:cs="Times New Roman"/>
                <w:b/>
                <w:sz w:val="22"/>
                <w:szCs w:val="22"/>
              </w:rPr>
            </w:pPr>
            <w:r w:rsidRPr="000F2EF1">
              <w:rPr>
                <w:rFonts w:ascii="Palatino Linotype" w:hAnsi="Palatino Linotype" w:cs="Times New Roman"/>
                <w:b/>
                <w:sz w:val="22"/>
                <w:szCs w:val="22"/>
              </w:rPr>
              <w:t>Current state of the active citizenry and social justice space at UCT</w:t>
            </w:r>
          </w:p>
          <w:p w14:paraId="25F2FDA6" w14:textId="77777777" w:rsidR="00EA3002" w:rsidRPr="000F2EF1" w:rsidRDefault="00EA3002" w:rsidP="000069FF">
            <w:pPr>
              <w:ind w:left="720"/>
              <w:jc w:val="both"/>
              <w:rPr>
                <w:rFonts w:ascii="Palatino Linotype" w:hAnsi="Palatino Linotype" w:cs="Times New Roman"/>
                <w:sz w:val="22"/>
                <w:szCs w:val="22"/>
              </w:rPr>
            </w:pPr>
          </w:p>
          <w:p w14:paraId="75F986E5" w14:textId="77777777" w:rsidR="00EA3002" w:rsidRPr="000F2EF1" w:rsidRDefault="00EA3002" w:rsidP="000069FF">
            <w:pPr>
              <w:ind w:left="720"/>
              <w:jc w:val="both"/>
              <w:rPr>
                <w:rFonts w:ascii="Palatino Linotype" w:hAnsi="Palatino Linotype" w:cs="Times New Roman"/>
                <w:sz w:val="22"/>
                <w:szCs w:val="22"/>
              </w:rPr>
            </w:pPr>
            <w:r w:rsidRPr="000F2EF1">
              <w:rPr>
                <w:rFonts w:ascii="Palatino Linotype" w:hAnsi="Palatino Linotype" w:cs="Times New Roman"/>
                <w:sz w:val="22"/>
                <w:szCs w:val="22"/>
              </w:rPr>
              <w:t>The following statements are informed by the experiences of Mikhail Manuel through working in the student leadership space of UCT, with emphasis placed on the promotion of active citizenry and social justice.</w:t>
            </w:r>
          </w:p>
          <w:p w14:paraId="00B8E4E0" w14:textId="77777777" w:rsidR="00EA3002" w:rsidRPr="000F2EF1" w:rsidRDefault="00EA3002" w:rsidP="000069FF">
            <w:pPr>
              <w:ind w:left="720"/>
              <w:jc w:val="both"/>
              <w:rPr>
                <w:rFonts w:ascii="Palatino Linotype" w:hAnsi="Palatino Linotype" w:cs="Times New Roman"/>
                <w:sz w:val="22"/>
                <w:szCs w:val="22"/>
              </w:rPr>
            </w:pPr>
          </w:p>
          <w:p w14:paraId="50310538" w14:textId="77777777" w:rsidR="00EA3002" w:rsidRPr="000F2EF1" w:rsidRDefault="00EA3002" w:rsidP="000069FF">
            <w:pPr>
              <w:ind w:left="720"/>
              <w:jc w:val="both"/>
              <w:rPr>
                <w:rFonts w:ascii="Palatino Linotype" w:hAnsi="Palatino Linotype" w:cs="Times New Roman"/>
                <w:sz w:val="22"/>
                <w:szCs w:val="22"/>
              </w:rPr>
            </w:pPr>
            <w:r w:rsidRPr="000F2EF1">
              <w:rPr>
                <w:rFonts w:ascii="Palatino Linotype" w:hAnsi="Palatino Linotype" w:cs="Times New Roman"/>
                <w:sz w:val="22"/>
                <w:szCs w:val="22"/>
              </w:rPr>
              <w:t>The UCT student population has for a while been encouraged by student organisations and student leadership structures to engage in social justice work.  I believe that social justice “outreach” type activities have become a part of UCT student culture.  In the area of active citizenry, I believe that the UCT student population is experiencing a rise in campaigns that directly advocates for students to be “active citizens”.  It is necessary to note that there has always been a push for students to “be involved” and often this has been directed toward particular causes; but of late the cause has been one of a generalised “be an active citizen”.</w:t>
            </w:r>
          </w:p>
          <w:p w14:paraId="03A216C1" w14:textId="77777777" w:rsidR="00EA3002" w:rsidRPr="000F2EF1" w:rsidRDefault="00EA3002" w:rsidP="000069FF">
            <w:pPr>
              <w:ind w:left="720"/>
              <w:jc w:val="both"/>
              <w:rPr>
                <w:rFonts w:ascii="Palatino Linotype" w:hAnsi="Palatino Linotype" w:cs="Times New Roman"/>
                <w:sz w:val="22"/>
                <w:szCs w:val="22"/>
              </w:rPr>
            </w:pPr>
          </w:p>
          <w:p w14:paraId="7C4FAE25" w14:textId="48A8EC62" w:rsidR="00EA3002" w:rsidRPr="000F2EF1" w:rsidRDefault="00EA3002" w:rsidP="000069FF">
            <w:pPr>
              <w:ind w:left="720"/>
              <w:jc w:val="both"/>
              <w:rPr>
                <w:rFonts w:ascii="Palatino Linotype" w:hAnsi="Palatino Linotype" w:cs="Times New Roman"/>
                <w:sz w:val="22"/>
                <w:szCs w:val="22"/>
              </w:rPr>
            </w:pPr>
            <w:r w:rsidRPr="000F2EF1">
              <w:rPr>
                <w:rFonts w:ascii="Palatino Linotype" w:hAnsi="Palatino Linotype" w:cs="Times New Roman"/>
                <w:sz w:val="22"/>
                <w:szCs w:val="22"/>
              </w:rPr>
              <w:t>Within the separate spheres of active citizenry and social justice work, the majority of projects tend to look similar to one another.  In the social justice sphere, the projects punted and presented to students often take on the form of outreach day projects or long-term tutoring/skills development programmes for less privileged communities.  In the active citizenry sphere, where the cause is the generalised term “active citizenry”, the projects tend to take on the form of leadership development and discussion around current affairs.</w:t>
            </w:r>
          </w:p>
          <w:p w14:paraId="17D8BEF3" w14:textId="77777777" w:rsidR="00EA3002" w:rsidRPr="000F2EF1" w:rsidRDefault="00EA3002" w:rsidP="000069FF">
            <w:pPr>
              <w:ind w:left="720"/>
              <w:jc w:val="both"/>
              <w:rPr>
                <w:rFonts w:ascii="Palatino Linotype" w:hAnsi="Palatino Linotype" w:cs="Times New Roman"/>
                <w:sz w:val="22"/>
                <w:szCs w:val="22"/>
              </w:rPr>
            </w:pPr>
          </w:p>
          <w:p w14:paraId="1A2D9EC9" w14:textId="1381479E" w:rsidR="00EA3002" w:rsidRPr="000F2EF1" w:rsidRDefault="00EA3002" w:rsidP="000069FF">
            <w:pPr>
              <w:ind w:left="720"/>
              <w:jc w:val="both"/>
              <w:rPr>
                <w:rFonts w:ascii="Palatino Linotype" w:hAnsi="Palatino Linotype"/>
              </w:rPr>
            </w:pPr>
            <w:r w:rsidRPr="000F2EF1">
              <w:rPr>
                <w:rFonts w:ascii="Palatino Linotype" w:hAnsi="Palatino Linotype" w:cs="Times New Roman"/>
                <w:sz w:val="22"/>
                <w:szCs w:val="22"/>
              </w:rPr>
              <w:t xml:space="preserve">There is [also] the ever-present narrative of student apathy as the majority of students appear to not engage with active citizenry ideas and social justice projects.  However, I believe that the student apathy narrative is a fallacy.  The majority of students don’t engage with active citizenry and social justice projects because the activities tend to be presented as a responsibility which is over and above their normal interests.  Current active citizenry and social justice activities at UCT are seldom related to the concerns and interests of the student population.  Thus students perceive active citizenry and social justice causes as being a pool of ideas that all sound very similar and that only applies to those that have a special interest in these types of activities on campus. </w:t>
            </w:r>
          </w:p>
        </w:tc>
      </w:tr>
    </w:tbl>
    <w:p w14:paraId="17FF3CBD" w14:textId="77777777" w:rsidR="00EA3002" w:rsidRPr="000F2EF1" w:rsidRDefault="00EA3002" w:rsidP="000069FF">
      <w:pPr>
        <w:jc w:val="both"/>
        <w:rPr>
          <w:rFonts w:ascii="Palatino Linotype" w:hAnsi="Palatino Linotype"/>
        </w:rPr>
      </w:pPr>
    </w:p>
    <w:p w14:paraId="7F02F05C" w14:textId="77777777" w:rsidR="0029035D" w:rsidRPr="000F2EF1" w:rsidRDefault="0029035D" w:rsidP="000069FF">
      <w:pPr>
        <w:jc w:val="both"/>
        <w:rPr>
          <w:rFonts w:ascii="Palatino Linotype" w:hAnsi="Palatino Linotype"/>
        </w:rPr>
      </w:pPr>
    </w:p>
    <w:p w14:paraId="5A7485F6" w14:textId="5AFF9D0F" w:rsidR="00AC626E" w:rsidRPr="000F2EF1" w:rsidRDefault="00EA3002" w:rsidP="000069FF">
      <w:pPr>
        <w:jc w:val="both"/>
        <w:rPr>
          <w:rFonts w:ascii="Palatino Linotype" w:hAnsi="Palatino Linotype"/>
        </w:rPr>
      </w:pPr>
      <w:r w:rsidRPr="000F2EF1">
        <w:rPr>
          <w:rFonts w:ascii="Palatino Linotype" w:hAnsi="Palatino Linotype"/>
        </w:rPr>
        <w:t xml:space="preserve">Given the above, we have been challenged to think creatively and ‘out of the box’ about how to engage students in activation activities linked to the GC programme. </w:t>
      </w:r>
    </w:p>
    <w:p w14:paraId="0CB9FECB" w14:textId="77777777" w:rsidR="000F2EF1" w:rsidRPr="000F2EF1" w:rsidRDefault="000F2EF1" w:rsidP="000069FF">
      <w:pPr>
        <w:jc w:val="both"/>
        <w:rPr>
          <w:rFonts w:ascii="Palatino Linotype" w:hAnsi="Palatino Linotype"/>
        </w:rPr>
      </w:pPr>
    </w:p>
    <w:p w14:paraId="1535AEBC" w14:textId="7B0ABCF9" w:rsidR="000F2EF1" w:rsidRPr="000F2EF1" w:rsidRDefault="000F2EF1" w:rsidP="000069FF">
      <w:pPr>
        <w:jc w:val="both"/>
        <w:rPr>
          <w:rFonts w:ascii="Palatino Linotype" w:hAnsi="Palatino Linotype"/>
        </w:rPr>
      </w:pPr>
      <w:r>
        <w:rPr>
          <w:rFonts w:ascii="Palatino Linotype" w:hAnsi="Palatino Linotype"/>
        </w:rPr>
        <w:t>The initial formulation of the GCAP is captured</w:t>
      </w:r>
      <w:r w:rsidR="000069FF">
        <w:rPr>
          <w:rFonts w:ascii="Palatino Linotype" w:hAnsi="Palatino Linotype"/>
        </w:rPr>
        <w:t xml:space="preserve"> below:</w:t>
      </w:r>
    </w:p>
    <w:p w14:paraId="477D0F8E" w14:textId="77777777" w:rsidR="000F2EF1" w:rsidRDefault="000F2EF1" w:rsidP="000069FF">
      <w:pPr>
        <w:jc w:val="both"/>
        <w:rPr>
          <w:rFonts w:ascii="Palatino Linotype" w:hAnsi="Palatino Linotype"/>
          <w:b/>
        </w:rPr>
      </w:pPr>
    </w:p>
    <w:tbl>
      <w:tblPr>
        <w:tblStyle w:val="TableGrid"/>
        <w:tblW w:w="0" w:type="auto"/>
        <w:tblLook w:val="04A0" w:firstRow="1" w:lastRow="0" w:firstColumn="1" w:lastColumn="0" w:noHBand="0" w:noVBand="1"/>
      </w:tblPr>
      <w:tblGrid>
        <w:gridCol w:w="8516"/>
      </w:tblGrid>
      <w:tr w:rsidR="000069FF" w14:paraId="60C5464F" w14:textId="77777777" w:rsidTr="000069FF">
        <w:tc>
          <w:tcPr>
            <w:tcW w:w="8516" w:type="dxa"/>
          </w:tcPr>
          <w:p w14:paraId="45A4DD29" w14:textId="0B5C8E6C" w:rsidR="000069FF" w:rsidRDefault="000069FF" w:rsidP="000069FF">
            <w:pPr>
              <w:jc w:val="both"/>
              <w:rPr>
                <w:rFonts w:ascii="Palatino Linotype" w:hAnsi="Palatino Linotype"/>
                <w:b/>
              </w:rPr>
            </w:pPr>
            <w:r w:rsidRPr="000F2EF1">
              <w:rPr>
                <w:rFonts w:ascii="Palatino Linotype" w:hAnsi="Palatino Linotype"/>
              </w:rPr>
              <w:t xml:space="preserve">“The University of Cape Town’s (UCT) Global Citizenship Programme (GC) is seeking to see the </w:t>
            </w:r>
            <w:r w:rsidRPr="000F2EF1">
              <w:rPr>
                <w:rFonts w:ascii="Palatino Linotype" w:hAnsi="Palatino Linotype"/>
                <w:b/>
                <w:color w:val="548DD4" w:themeColor="text2" w:themeTint="99"/>
              </w:rPr>
              <w:t>advancement of the GC values</w:t>
            </w:r>
            <w:r w:rsidRPr="000F2EF1">
              <w:rPr>
                <w:rFonts w:ascii="Palatino Linotype" w:hAnsi="Palatino Linotype"/>
              </w:rPr>
              <w:t xml:space="preserve"> on UCT Campus through </w:t>
            </w:r>
            <w:r w:rsidRPr="000F2EF1">
              <w:rPr>
                <w:rFonts w:ascii="Palatino Linotype" w:hAnsi="Palatino Linotype"/>
                <w:b/>
                <w:color w:val="548DD4" w:themeColor="text2" w:themeTint="99"/>
              </w:rPr>
              <w:t>tangible activities by students</w:t>
            </w:r>
            <w:r w:rsidRPr="000F2EF1">
              <w:rPr>
                <w:rFonts w:ascii="Palatino Linotype" w:hAnsi="Palatino Linotype"/>
              </w:rPr>
              <w:t xml:space="preserve"> that results from the </w:t>
            </w:r>
            <w:r w:rsidRPr="000F2EF1">
              <w:rPr>
                <w:rFonts w:ascii="Palatino Linotype" w:hAnsi="Palatino Linotype"/>
                <w:b/>
                <w:color w:val="548DD4" w:themeColor="text2" w:themeTint="99"/>
              </w:rPr>
              <w:t>theory reflected upon and debated on its GC courses</w:t>
            </w:r>
            <w:r w:rsidRPr="000F2EF1">
              <w:rPr>
                <w:rFonts w:ascii="Palatino Linotype" w:hAnsi="Palatino Linotype"/>
                <w:b/>
              </w:rPr>
              <w:t>.”</w:t>
            </w:r>
          </w:p>
        </w:tc>
      </w:tr>
    </w:tbl>
    <w:p w14:paraId="660090F8" w14:textId="77777777" w:rsidR="000069FF" w:rsidRDefault="000069FF" w:rsidP="000069FF">
      <w:pPr>
        <w:jc w:val="both"/>
        <w:rPr>
          <w:rFonts w:ascii="Palatino Linotype" w:hAnsi="Palatino Linotype"/>
          <w:b/>
        </w:rPr>
      </w:pPr>
    </w:p>
    <w:p w14:paraId="3F4ACDC8" w14:textId="49C7F090" w:rsidR="000F2EF1" w:rsidRPr="000F2EF1" w:rsidRDefault="000069FF" w:rsidP="000069FF">
      <w:pPr>
        <w:jc w:val="both"/>
        <w:rPr>
          <w:rFonts w:ascii="Palatino Linotype" w:hAnsi="Palatino Linotype"/>
        </w:rPr>
      </w:pPr>
      <w:r>
        <w:rPr>
          <w:rFonts w:ascii="Palatino Linotype" w:hAnsi="Palatino Linotype"/>
        </w:rPr>
        <w:t>To conceptualise</w:t>
      </w:r>
      <w:r w:rsidR="000F2EF1" w:rsidRPr="000F2EF1">
        <w:rPr>
          <w:rFonts w:ascii="Palatino Linotype" w:hAnsi="Palatino Linotype"/>
        </w:rPr>
        <w:t xml:space="preserve"> an activation programme </w:t>
      </w:r>
      <w:r w:rsidR="000F2EF1">
        <w:rPr>
          <w:rFonts w:ascii="Palatino Linotype" w:hAnsi="Palatino Linotype"/>
        </w:rPr>
        <w:t xml:space="preserve">as outlined above, we believe that </w:t>
      </w:r>
      <w:r w:rsidR="000F2EF1" w:rsidRPr="000F2EF1">
        <w:rPr>
          <w:rFonts w:ascii="Palatino Linotype" w:hAnsi="Palatino Linotype"/>
        </w:rPr>
        <w:t xml:space="preserve">some preliminary research should be conducted into the </w:t>
      </w:r>
      <w:r w:rsidR="000F2EF1" w:rsidRPr="000069FF">
        <w:rPr>
          <w:rFonts w:ascii="Palatino Linotype" w:hAnsi="Palatino Linotype"/>
          <w:b/>
        </w:rPr>
        <w:t>components of the GC programme</w:t>
      </w:r>
      <w:r w:rsidR="000F2EF1" w:rsidRPr="000069FF">
        <w:rPr>
          <w:rFonts w:ascii="Palatino Linotype" w:hAnsi="Palatino Linotype"/>
        </w:rPr>
        <w:t xml:space="preserve"> </w:t>
      </w:r>
      <w:r w:rsidR="000F2EF1" w:rsidRPr="000069FF">
        <w:rPr>
          <w:rFonts w:ascii="Palatino Linotype" w:hAnsi="Palatino Linotype"/>
          <w:b/>
        </w:rPr>
        <w:t>and its values</w:t>
      </w:r>
      <w:r w:rsidR="000F2EF1" w:rsidRPr="000069FF">
        <w:rPr>
          <w:rFonts w:ascii="Palatino Linotype" w:hAnsi="Palatino Linotype"/>
        </w:rPr>
        <w:t xml:space="preserve">, the </w:t>
      </w:r>
      <w:r w:rsidR="000F2EF1" w:rsidRPr="000069FF">
        <w:rPr>
          <w:rFonts w:ascii="Palatino Linotype" w:hAnsi="Palatino Linotype"/>
          <w:b/>
        </w:rPr>
        <w:t>activities of UCT students</w:t>
      </w:r>
      <w:r w:rsidR="000F2EF1" w:rsidRPr="000069FF">
        <w:rPr>
          <w:rFonts w:ascii="Palatino Linotype" w:hAnsi="Palatino Linotype"/>
        </w:rPr>
        <w:t xml:space="preserve"> and the </w:t>
      </w:r>
      <w:r w:rsidR="000F2EF1" w:rsidRPr="000069FF">
        <w:rPr>
          <w:rFonts w:ascii="Palatino Linotype" w:hAnsi="Palatino Linotype"/>
          <w:b/>
        </w:rPr>
        <w:t>existing platforms that promote similar values</w:t>
      </w:r>
      <w:r w:rsidR="000F2EF1" w:rsidRPr="000069FF">
        <w:rPr>
          <w:rFonts w:ascii="Palatino Linotype" w:hAnsi="Palatino Linotype"/>
        </w:rPr>
        <w:t xml:space="preserve"> to the G</w:t>
      </w:r>
      <w:r w:rsidR="000F2EF1" w:rsidRPr="000F2EF1">
        <w:rPr>
          <w:rFonts w:ascii="Palatino Linotype" w:hAnsi="Palatino Linotype"/>
        </w:rPr>
        <w:t>C programme.</w:t>
      </w:r>
    </w:p>
    <w:p w14:paraId="11D192B5" w14:textId="77777777" w:rsidR="000F2EF1" w:rsidRPr="000F2EF1" w:rsidRDefault="000F2EF1" w:rsidP="000069FF">
      <w:pPr>
        <w:jc w:val="both"/>
        <w:rPr>
          <w:rFonts w:ascii="Palatino Linotype" w:hAnsi="Palatino Linotype"/>
          <w:b/>
        </w:rPr>
      </w:pPr>
    </w:p>
    <w:p w14:paraId="095CADC5" w14:textId="01A21AB0" w:rsidR="000F2EF1" w:rsidRPr="000F2EF1" w:rsidRDefault="000F2EF1" w:rsidP="000069FF">
      <w:pPr>
        <w:jc w:val="both"/>
        <w:rPr>
          <w:rFonts w:ascii="Palatino Linotype" w:hAnsi="Palatino Linotype"/>
          <w:b/>
        </w:rPr>
      </w:pPr>
      <w:r w:rsidRPr="000F2EF1">
        <w:rPr>
          <w:rFonts w:ascii="Palatino Linotype" w:hAnsi="Palatino Linotype"/>
        </w:rPr>
        <w:t xml:space="preserve">The GC programme is composed of activities that take place on and off the UCT campus, promoting and adhering to the values enshrined in the UCT mission and vision.  The </w:t>
      </w:r>
      <w:r>
        <w:rPr>
          <w:rFonts w:ascii="Palatino Linotype" w:hAnsi="Palatino Linotype"/>
        </w:rPr>
        <w:t xml:space="preserve">GCAP </w:t>
      </w:r>
      <w:r w:rsidRPr="000F2EF1">
        <w:rPr>
          <w:rFonts w:ascii="Palatino Linotype" w:hAnsi="Palatino Linotype"/>
        </w:rPr>
        <w:t xml:space="preserve">should </w:t>
      </w:r>
      <w:r>
        <w:rPr>
          <w:rFonts w:ascii="Palatino Linotype" w:hAnsi="Palatino Linotype"/>
        </w:rPr>
        <w:t xml:space="preserve">aim to make these </w:t>
      </w:r>
      <w:r w:rsidRPr="000F2EF1">
        <w:rPr>
          <w:rFonts w:ascii="Palatino Linotype" w:hAnsi="Palatino Linotype"/>
        </w:rPr>
        <w:t>values</w:t>
      </w:r>
      <w:r>
        <w:rPr>
          <w:rFonts w:ascii="Palatino Linotype" w:hAnsi="Palatino Linotype"/>
        </w:rPr>
        <w:t xml:space="preserve"> far more explicit</w:t>
      </w:r>
      <w:r w:rsidRPr="000F2EF1">
        <w:rPr>
          <w:rFonts w:ascii="Palatino Linotype" w:hAnsi="Palatino Linotype"/>
        </w:rPr>
        <w:t xml:space="preserve">. In addition to this, knowledge of the demographics of the GC students gives the activation programme some insights into the likely areas of interest/focus of those who will sustain and promote the activation programme. </w:t>
      </w:r>
    </w:p>
    <w:p w14:paraId="42E69500" w14:textId="77777777" w:rsidR="000F2EF1" w:rsidRDefault="000F2EF1" w:rsidP="000069FF">
      <w:pPr>
        <w:jc w:val="both"/>
        <w:rPr>
          <w:rFonts w:ascii="Palatino Linotype" w:hAnsi="Palatino Linotype"/>
          <w:b/>
        </w:rPr>
      </w:pPr>
    </w:p>
    <w:p w14:paraId="1457696A" w14:textId="0A9FA9CF" w:rsidR="000F2EF1" w:rsidRPr="000F2EF1" w:rsidRDefault="000F2EF1" w:rsidP="000069FF">
      <w:pPr>
        <w:jc w:val="both"/>
        <w:rPr>
          <w:rFonts w:ascii="Palatino Linotype" w:hAnsi="Palatino Linotype"/>
        </w:rPr>
      </w:pPr>
      <w:r w:rsidRPr="000F2EF1">
        <w:rPr>
          <w:rFonts w:ascii="Palatino Linotype" w:hAnsi="Palatino Linotype"/>
        </w:rPr>
        <w:t xml:space="preserve">There are an array of student lead organisations and university platforms that encourage students to engage in social justice and citizenship and/or promote causes that encourage students to address these issues. Factual knowledge of existing organisations that are similar to the GC programme will enable the GC programme to avoid duplicating or overlapping with any existing organisations.  It will also enable the GC activation programme to efficiently earmark potential partnerships where complimentary goals and values exist to more effectively contribute to addressing social issues. In developing a campus profile for the GCAP therefore, we seek to engage with other student organisations. </w:t>
      </w:r>
    </w:p>
    <w:p w14:paraId="567075C8" w14:textId="77777777" w:rsidR="000F2EF1" w:rsidRPr="000F2EF1" w:rsidRDefault="000F2EF1" w:rsidP="000069FF">
      <w:pPr>
        <w:jc w:val="both"/>
        <w:rPr>
          <w:rFonts w:ascii="Palatino Linotype" w:hAnsi="Palatino Linotype"/>
        </w:rPr>
      </w:pPr>
    </w:p>
    <w:p w14:paraId="469E9157" w14:textId="7D0351E7" w:rsidR="000F2EF1" w:rsidRPr="000F2EF1" w:rsidRDefault="000F2EF1" w:rsidP="000069FF">
      <w:pPr>
        <w:jc w:val="both"/>
        <w:rPr>
          <w:rFonts w:ascii="Palatino Linotype" w:hAnsi="Palatino Linotype"/>
        </w:rPr>
      </w:pPr>
      <w:r>
        <w:rPr>
          <w:rFonts w:ascii="Palatino Linotype" w:hAnsi="Palatino Linotype"/>
        </w:rPr>
        <w:t>Overall, w</w:t>
      </w:r>
      <w:r w:rsidRPr="000F2EF1">
        <w:rPr>
          <w:rFonts w:ascii="Palatino Linotype" w:hAnsi="Palatino Linotype"/>
        </w:rPr>
        <w:t xml:space="preserve">hat is also important is to better understand the different activities students are already involved in </w:t>
      </w:r>
      <w:r>
        <w:rPr>
          <w:rFonts w:ascii="Palatino Linotype" w:hAnsi="Palatino Linotype"/>
        </w:rPr>
        <w:t xml:space="preserve">(via student organisations or not) and how they may relate to GC programmes values and activities. Doing a careful piece of information-gathering like this </w:t>
      </w:r>
      <w:r w:rsidRPr="000F2EF1">
        <w:rPr>
          <w:rFonts w:ascii="Palatino Linotype" w:hAnsi="Palatino Linotype"/>
        </w:rPr>
        <w:t xml:space="preserve">could help </w:t>
      </w:r>
      <w:r>
        <w:rPr>
          <w:rFonts w:ascii="Palatino Linotype" w:hAnsi="Palatino Linotype"/>
        </w:rPr>
        <w:t xml:space="preserve">us to </w:t>
      </w:r>
      <w:r w:rsidRPr="000F2EF1">
        <w:rPr>
          <w:rFonts w:ascii="Palatino Linotype" w:hAnsi="Palatino Linotype"/>
        </w:rPr>
        <w:t xml:space="preserve">find ‘traction’ spaces for the development and sustainability of the GCAP. In other words, </w:t>
      </w:r>
      <w:r>
        <w:rPr>
          <w:rFonts w:ascii="Palatino Linotype" w:hAnsi="Palatino Linotype"/>
        </w:rPr>
        <w:t xml:space="preserve">this </w:t>
      </w:r>
      <w:r w:rsidRPr="000F2EF1">
        <w:rPr>
          <w:rFonts w:ascii="Palatino Linotype" w:hAnsi="Palatino Linotype"/>
        </w:rPr>
        <w:t xml:space="preserve">will enable the GC activation programme to gain insights into the best combination of how, where and when to present activation activities to non-GC students and which activities to present to whom. </w:t>
      </w:r>
    </w:p>
    <w:p w14:paraId="4C3A7E50" w14:textId="77777777" w:rsidR="000F2EF1" w:rsidRPr="000F2EF1" w:rsidRDefault="000F2EF1" w:rsidP="000069FF">
      <w:pPr>
        <w:jc w:val="both"/>
        <w:rPr>
          <w:rFonts w:ascii="Palatino Linotype" w:hAnsi="Palatino Linotype"/>
          <w:b/>
        </w:rPr>
      </w:pPr>
    </w:p>
    <w:p w14:paraId="0B76889B" w14:textId="0EC8E78A" w:rsidR="00A65198" w:rsidRPr="000069FF" w:rsidRDefault="00984CBE" w:rsidP="000069FF">
      <w:pPr>
        <w:jc w:val="both"/>
        <w:rPr>
          <w:rFonts w:ascii="Palatino Linotype" w:hAnsi="Palatino Linotype"/>
          <w:b/>
        </w:rPr>
      </w:pPr>
      <w:r w:rsidRPr="000069FF">
        <w:rPr>
          <w:rFonts w:ascii="Palatino Linotype" w:hAnsi="Palatino Linotype"/>
          <w:b/>
        </w:rPr>
        <w:t>Conclusion</w:t>
      </w:r>
    </w:p>
    <w:p w14:paraId="2BDE6B58" w14:textId="77777777" w:rsidR="00984CBE" w:rsidRDefault="00984CBE" w:rsidP="000069FF">
      <w:pPr>
        <w:jc w:val="both"/>
        <w:rPr>
          <w:rFonts w:ascii="Palatino Linotype" w:hAnsi="Palatino Linotype"/>
        </w:rPr>
      </w:pPr>
    </w:p>
    <w:p w14:paraId="4C674112" w14:textId="1E485269" w:rsidR="00984CBE" w:rsidRPr="000F2EF1" w:rsidRDefault="00984CBE" w:rsidP="000069FF">
      <w:pPr>
        <w:jc w:val="both"/>
        <w:rPr>
          <w:rFonts w:ascii="Palatino Linotype" w:hAnsi="Palatino Linotype"/>
        </w:rPr>
      </w:pPr>
      <w:r>
        <w:rPr>
          <w:rFonts w:ascii="Palatino Linotype" w:hAnsi="Palatino Linotype"/>
        </w:rPr>
        <w:t xml:space="preserve">How does all </w:t>
      </w:r>
      <w:r w:rsidR="00C97F44">
        <w:rPr>
          <w:rFonts w:ascii="Palatino Linotype" w:hAnsi="Palatino Linotype"/>
        </w:rPr>
        <w:t>t</w:t>
      </w:r>
      <w:r>
        <w:rPr>
          <w:rFonts w:ascii="Palatino Linotype" w:hAnsi="Palatino Linotype"/>
        </w:rPr>
        <w:t xml:space="preserve">his link to the relationship between individual and institutional change? </w:t>
      </w:r>
      <w:r w:rsidR="00C97F44">
        <w:rPr>
          <w:rFonts w:ascii="Palatino Linotype" w:hAnsi="Palatino Linotype"/>
        </w:rPr>
        <w:t xml:space="preserve">This is not an easy answer. However the challenge that we have encountered on the GC programme is that if one wants to make a change that is more sustainable, more institutional, one has to understand the student body, where they are at and how best to engage them. For the rest of this year, we will be pulling together some of this information. However for the pilot of the GCAP in 2015, we will not wait until we have all the data. We will develop a parallel process whereby we pilot some activities (e.g. a planned initiative initiated by the Commerce faculty early in 2015 and activation activities building on GC1 and GC2 this year) while at the same time, making sure that we keep up to date with the student body so that we can engage more broadly </w:t>
      </w:r>
      <w:r w:rsidR="000069FF">
        <w:rPr>
          <w:rFonts w:ascii="Palatino Linotype" w:hAnsi="Palatino Linotype"/>
        </w:rPr>
        <w:t xml:space="preserve">with them on </w:t>
      </w:r>
      <w:r w:rsidR="00C97F44">
        <w:rPr>
          <w:rFonts w:ascii="Palatino Linotype" w:hAnsi="Palatino Linotype"/>
        </w:rPr>
        <w:t>these issues</w:t>
      </w:r>
      <w:r w:rsidR="000069FF">
        <w:rPr>
          <w:rFonts w:ascii="Palatino Linotype" w:hAnsi="Palatino Linotype"/>
        </w:rPr>
        <w:t>. It is also hoped that such an approach will have a multiplier effect linking social justice and engaged citizenship to the identity of being a UCT student.</w:t>
      </w:r>
    </w:p>
    <w:p w14:paraId="00FBF21F" w14:textId="77777777" w:rsidR="00C879DD" w:rsidRPr="000F2EF1" w:rsidRDefault="00C879DD" w:rsidP="000069FF">
      <w:pPr>
        <w:jc w:val="both"/>
        <w:rPr>
          <w:rFonts w:ascii="Palatino Linotype" w:hAnsi="Palatino Linotype"/>
        </w:rPr>
      </w:pPr>
    </w:p>
    <w:p w14:paraId="5C845132" w14:textId="3E0B5CA1" w:rsidR="00C879DD" w:rsidRPr="001B672C" w:rsidRDefault="00C879DD" w:rsidP="000069FF">
      <w:pPr>
        <w:jc w:val="both"/>
        <w:rPr>
          <w:rFonts w:ascii="Palatino Linotype" w:hAnsi="Palatino Linotype"/>
          <w:sz w:val="22"/>
          <w:szCs w:val="22"/>
        </w:rPr>
      </w:pPr>
      <w:r w:rsidRPr="001B672C">
        <w:rPr>
          <w:rFonts w:ascii="Palatino Linotype" w:hAnsi="Palatino Linotype"/>
          <w:sz w:val="22"/>
          <w:szCs w:val="22"/>
        </w:rPr>
        <w:t>APPENDIX A</w:t>
      </w:r>
    </w:p>
    <w:p w14:paraId="54ED74A3" w14:textId="4845A3F3" w:rsidR="00C879DD" w:rsidRPr="001B672C" w:rsidRDefault="00C879DD" w:rsidP="000069FF">
      <w:pPr>
        <w:jc w:val="both"/>
        <w:rPr>
          <w:rFonts w:ascii="Palatino Linotype" w:hAnsi="Palatino Linotype"/>
          <w:sz w:val="22"/>
          <w:szCs w:val="22"/>
        </w:rPr>
      </w:pPr>
    </w:p>
    <w:p w14:paraId="34A07D7D" w14:textId="30869E1C" w:rsidR="00C879DD" w:rsidRPr="001B672C" w:rsidRDefault="00C879DD" w:rsidP="000069FF">
      <w:pPr>
        <w:jc w:val="both"/>
        <w:rPr>
          <w:rFonts w:ascii="Palatino Linotype" w:hAnsi="Palatino Linotype"/>
          <w:sz w:val="22"/>
          <w:szCs w:val="22"/>
        </w:rPr>
      </w:pPr>
      <w:r w:rsidRPr="001B672C">
        <w:rPr>
          <w:rFonts w:ascii="Palatino Linotype" w:hAnsi="Palatino Linotype"/>
          <w:sz w:val="22"/>
          <w:szCs w:val="22"/>
        </w:rPr>
        <w:t>The broad objectives of the GC programme since its inception in 2010:</w:t>
      </w:r>
    </w:p>
    <w:p w14:paraId="0BFAE9F2" w14:textId="77777777" w:rsidR="00C879DD" w:rsidRPr="001B672C" w:rsidRDefault="00C879DD" w:rsidP="000069FF">
      <w:pPr>
        <w:numPr>
          <w:ilvl w:val="0"/>
          <w:numId w:val="5"/>
        </w:numPr>
        <w:ind w:left="0"/>
        <w:jc w:val="both"/>
        <w:rPr>
          <w:rFonts w:ascii="Palatino Linotype" w:hAnsi="Palatino Linotype"/>
          <w:sz w:val="22"/>
          <w:szCs w:val="22"/>
        </w:rPr>
      </w:pPr>
      <w:r w:rsidRPr="001B672C">
        <w:rPr>
          <w:rFonts w:ascii="Palatino Linotype" w:hAnsi="Palatino Linotype"/>
          <w:sz w:val="22"/>
          <w:szCs w:val="22"/>
        </w:rPr>
        <w:t xml:space="preserve">To </w:t>
      </w:r>
      <w:r w:rsidRPr="001B672C">
        <w:rPr>
          <w:rFonts w:ascii="Palatino Linotype" w:hAnsi="Palatino Linotype"/>
          <w:b/>
          <w:bCs/>
          <w:sz w:val="22"/>
          <w:szCs w:val="22"/>
        </w:rPr>
        <w:t xml:space="preserve">expose students </w:t>
      </w:r>
      <w:r w:rsidRPr="001B672C">
        <w:rPr>
          <w:rFonts w:ascii="Palatino Linotype" w:hAnsi="Palatino Linotype"/>
          <w:sz w:val="22"/>
          <w:szCs w:val="22"/>
        </w:rPr>
        <w:t xml:space="preserve">to global citizenship &amp; social justice issues </w:t>
      </w:r>
      <w:r w:rsidRPr="001B672C">
        <w:rPr>
          <w:rFonts w:ascii="Palatino Linotype" w:hAnsi="Palatino Linotype"/>
          <w:b/>
          <w:bCs/>
          <w:sz w:val="22"/>
          <w:szCs w:val="22"/>
        </w:rPr>
        <w:t>beyond degree or discipline;</w:t>
      </w:r>
      <w:r w:rsidRPr="001B672C">
        <w:rPr>
          <w:rFonts w:ascii="Palatino Linotype" w:hAnsi="Palatino Linotype"/>
          <w:sz w:val="22"/>
          <w:szCs w:val="22"/>
        </w:rPr>
        <w:t xml:space="preserve"> all faculties (</w:t>
      </w:r>
      <w:r w:rsidRPr="001B672C">
        <w:rPr>
          <w:rFonts w:ascii="Palatino Linotype" w:hAnsi="Palatino Linotype"/>
          <w:i/>
          <w:iCs/>
          <w:sz w:val="22"/>
          <w:szCs w:val="22"/>
        </w:rPr>
        <w:t>knowledge</w:t>
      </w:r>
      <w:r w:rsidRPr="001B672C">
        <w:rPr>
          <w:rFonts w:ascii="Palatino Linotype" w:hAnsi="Palatino Linotype"/>
          <w:sz w:val="22"/>
          <w:szCs w:val="22"/>
        </w:rPr>
        <w:t>)</w:t>
      </w:r>
    </w:p>
    <w:p w14:paraId="33EDB1F8" w14:textId="77777777" w:rsidR="00C879DD" w:rsidRPr="001B672C" w:rsidRDefault="00C879DD" w:rsidP="000069FF">
      <w:pPr>
        <w:numPr>
          <w:ilvl w:val="0"/>
          <w:numId w:val="5"/>
        </w:numPr>
        <w:ind w:left="0"/>
        <w:jc w:val="both"/>
        <w:rPr>
          <w:rFonts w:ascii="Palatino Linotype" w:hAnsi="Palatino Linotype"/>
          <w:sz w:val="22"/>
          <w:szCs w:val="22"/>
        </w:rPr>
      </w:pPr>
      <w:r w:rsidRPr="001B672C">
        <w:rPr>
          <w:rFonts w:ascii="Palatino Linotype" w:hAnsi="Palatino Linotype"/>
          <w:sz w:val="22"/>
          <w:szCs w:val="22"/>
        </w:rPr>
        <w:t xml:space="preserve">To develop capacity for </w:t>
      </w:r>
      <w:r w:rsidRPr="001B672C">
        <w:rPr>
          <w:rFonts w:ascii="Palatino Linotype" w:hAnsi="Palatino Linotype"/>
          <w:b/>
          <w:bCs/>
          <w:sz w:val="22"/>
          <w:szCs w:val="22"/>
        </w:rPr>
        <w:t xml:space="preserve">leadership </w:t>
      </w:r>
      <w:r w:rsidRPr="001B672C">
        <w:rPr>
          <w:rFonts w:ascii="Palatino Linotype" w:hAnsi="Palatino Linotype"/>
          <w:sz w:val="22"/>
          <w:szCs w:val="22"/>
        </w:rPr>
        <w:t xml:space="preserve">on contemporary global-political &amp; social justice issues by </w:t>
      </w:r>
      <w:r w:rsidRPr="001B672C">
        <w:rPr>
          <w:rFonts w:ascii="Palatino Linotype" w:hAnsi="Palatino Linotype"/>
          <w:b/>
          <w:bCs/>
          <w:sz w:val="22"/>
          <w:szCs w:val="22"/>
        </w:rPr>
        <w:t xml:space="preserve">improving active listening, critical thinking &amp; logical argument </w:t>
      </w:r>
      <w:r w:rsidRPr="001B672C">
        <w:rPr>
          <w:rFonts w:ascii="Palatino Linotype" w:hAnsi="Palatino Linotype"/>
          <w:sz w:val="22"/>
          <w:szCs w:val="22"/>
        </w:rPr>
        <w:t>(</w:t>
      </w:r>
      <w:r w:rsidRPr="001B672C">
        <w:rPr>
          <w:rFonts w:ascii="Palatino Linotype" w:hAnsi="Palatino Linotype"/>
          <w:i/>
          <w:iCs/>
          <w:sz w:val="22"/>
          <w:szCs w:val="22"/>
        </w:rPr>
        <w:t>skills</w:t>
      </w:r>
      <w:r w:rsidRPr="001B672C">
        <w:rPr>
          <w:rFonts w:ascii="Palatino Linotype" w:hAnsi="Palatino Linotype"/>
          <w:sz w:val="22"/>
          <w:szCs w:val="22"/>
        </w:rPr>
        <w:t>)</w:t>
      </w:r>
    </w:p>
    <w:p w14:paraId="5B2BE55F" w14:textId="501A5195" w:rsidR="00C879DD" w:rsidRPr="001B672C" w:rsidRDefault="00C879DD" w:rsidP="000069FF">
      <w:pPr>
        <w:numPr>
          <w:ilvl w:val="0"/>
          <w:numId w:val="5"/>
        </w:numPr>
        <w:ind w:left="0"/>
        <w:jc w:val="both"/>
        <w:rPr>
          <w:rFonts w:ascii="Palatino Linotype" w:hAnsi="Palatino Linotype"/>
          <w:sz w:val="22"/>
          <w:szCs w:val="22"/>
        </w:rPr>
      </w:pPr>
      <w:r w:rsidRPr="001B672C">
        <w:rPr>
          <w:rFonts w:ascii="Palatino Linotype" w:hAnsi="Palatino Linotype"/>
          <w:sz w:val="22"/>
          <w:szCs w:val="22"/>
        </w:rPr>
        <w:t xml:space="preserve"> To promote </w:t>
      </w:r>
      <w:r w:rsidRPr="001B672C">
        <w:rPr>
          <w:rFonts w:ascii="Palatino Linotype" w:hAnsi="Palatino Linotype"/>
          <w:b/>
          <w:bCs/>
          <w:sz w:val="22"/>
          <w:szCs w:val="22"/>
        </w:rPr>
        <w:t>awareness</w:t>
      </w:r>
      <w:r w:rsidRPr="001B672C">
        <w:rPr>
          <w:rFonts w:ascii="Palatino Linotype" w:hAnsi="Palatino Linotype"/>
          <w:sz w:val="22"/>
          <w:szCs w:val="22"/>
        </w:rPr>
        <w:t xml:space="preserve"> of themselves as </w:t>
      </w:r>
      <w:r w:rsidRPr="001B672C">
        <w:rPr>
          <w:rFonts w:ascii="Palatino Linotype" w:hAnsi="Palatino Linotype"/>
          <w:b/>
          <w:bCs/>
          <w:sz w:val="22"/>
          <w:szCs w:val="22"/>
        </w:rPr>
        <w:t>future global citizens</w:t>
      </w:r>
      <w:r w:rsidRPr="001B672C">
        <w:rPr>
          <w:rFonts w:ascii="Palatino Linotype" w:hAnsi="Palatino Linotype"/>
          <w:sz w:val="22"/>
          <w:szCs w:val="22"/>
        </w:rPr>
        <w:t xml:space="preserve"> </w:t>
      </w:r>
      <w:r w:rsidRPr="001B672C">
        <w:rPr>
          <w:rFonts w:ascii="Palatino Linotype" w:hAnsi="Palatino Linotype"/>
          <w:b/>
          <w:bCs/>
          <w:sz w:val="22"/>
          <w:szCs w:val="22"/>
        </w:rPr>
        <w:t>motivated to work for social justice</w:t>
      </w:r>
      <w:r w:rsidRPr="001B672C">
        <w:rPr>
          <w:rFonts w:ascii="Palatino Linotype" w:hAnsi="Palatino Linotype"/>
          <w:sz w:val="22"/>
          <w:szCs w:val="22"/>
        </w:rPr>
        <w:t xml:space="preserve"> through community service/volunteering (</w:t>
      </w:r>
      <w:bookmarkStart w:id="0" w:name="_GoBack"/>
      <w:bookmarkEnd w:id="0"/>
      <w:r w:rsidRPr="001B672C">
        <w:rPr>
          <w:rFonts w:ascii="Palatino Linotype" w:hAnsi="Palatino Linotype"/>
          <w:i/>
          <w:iCs/>
          <w:sz w:val="22"/>
          <w:szCs w:val="22"/>
        </w:rPr>
        <w:t>values</w:t>
      </w:r>
      <w:r w:rsidRPr="001B672C">
        <w:rPr>
          <w:rFonts w:ascii="Palatino Linotype" w:hAnsi="Palatino Linotype"/>
          <w:sz w:val="22"/>
          <w:szCs w:val="22"/>
        </w:rPr>
        <w:t xml:space="preserve">). </w:t>
      </w:r>
    </w:p>
    <w:sectPr w:rsidR="00C879DD" w:rsidRPr="001B672C" w:rsidSect="009558F0">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6675D" w14:textId="77777777" w:rsidR="001B672C" w:rsidRDefault="001B672C" w:rsidP="001B672C">
      <w:r>
        <w:separator/>
      </w:r>
    </w:p>
  </w:endnote>
  <w:endnote w:type="continuationSeparator" w:id="0">
    <w:p w14:paraId="0CA5A314" w14:textId="77777777" w:rsidR="001B672C" w:rsidRDefault="001B672C" w:rsidP="001B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219B" w14:textId="77777777" w:rsidR="001B672C" w:rsidRDefault="001B672C" w:rsidP="008A51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5C792" w14:textId="77777777" w:rsidR="001B672C" w:rsidRDefault="001B672C" w:rsidP="001B67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75E8" w14:textId="77777777" w:rsidR="001B672C" w:rsidRDefault="001B672C" w:rsidP="008A51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DD32F3" w14:textId="77777777" w:rsidR="001B672C" w:rsidRDefault="001B672C" w:rsidP="001B67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FA17" w14:textId="77777777" w:rsidR="001B672C" w:rsidRDefault="001B672C" w:rsidP="001B672C">
      <w:r>
        <w:separator/>
      </w:r>
    </w:p>
  </w:footnote>
  <w:footnote w:type="continuationSeparator" w:id="0">
    <w:p w14:paraId="38B92F9C" w14:textId="77777777" w:rsidR="001B672C" w:rsidRDefault="001B672C" w:rsidP="001B67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487"/>
    <w:multiLevelType w:val="hybridMultilevel"/>
    <w:tmpl w:val="4FD8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957B34"/>
    <w:multiLevelType w:val="hybridMultilevel"/>
    <w:tmpl w:val="B224AF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01C6025"/>
    <w:multiLevelType w:val="hybridMultilevel"/>
    <w:tmpl w:val="5A1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B05AC"/>
    <w:multiLevelType w:val="hybridMultilevel"/>
    <w:tmpl w:val="A358D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1259E8"/>
    <w:multiLevelType w:val="hybridMultilevel"/>
    <w:tmpl w:val="E236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64FE9"/>
    <w:multiLevelType w:val="hybridMultilevel"/>
    <w:tmpl w:val="B524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5FD6"/>
    <w:multiLevelType w:val="hybridMultilevel"/>
    <w:tmpl w:val="D4F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35A3B"/>
    <w:multiLevelType w:val="hybridMultilevel"/>
    <w:tmpl w:val="830AB69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4E694AC4"/>
    <w:multiLevelType w:val="hybridMultilevel"/>
    <w:tmpl w:val="99D0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B106B5"/>
    <w:multiLevelType w:val="hybridMultilevel"/>
    <w:tmpl w:val="F6DE4972"/>
    <w:lvl w:ilvl="0" w:tplc="17F0C3AA">
      <w:start w:val="1"/>
      <w:numFmt w:val="decimal"/>
      <w:lvlText w:val="%1."/>
      <w:lvlJc w:val="left"/>
      <w:pPr>
        <w:tabs>
          <w:tab w:val="num" w:pos="360"/>
        </w:tabs>
        <w:ind w:left="360" w:hanging="360"/>
      </w:pPr>
    </w:lvl>
    <w:lvl w:ilvl="1" w:tplc="D1E039A4">
      <w:start w:val="1"/>
      <w:numFmt w:val="decimal"/>
      <w:lvlText w:val="%2."/>
      <w:lvlJc w:val="left"/>
      <w:pPr>
        <w:tabs>
          <w:tab w:val="num" w:pos="1080"/>
        </w:tabs>
        <w:ind w:left="1080" w:hanging="360"/>
      </w:pPr>
    </w:lvl>
    <w:lvl w:ilvl="2" w:tplc="D3D89A12" w:tentative="1">
      <w:start w:val="1"/>
      <w:numFmt w:val="decimal"/>
      <w:lvlText w:val="%3."/>
      <w:lvlJc w:val="left"/>
      <w:pPr>
        <w:tabs>
          <w:tab w:val="num" w:pos="1800"/>
        </w:tabs>
        <w:ind w:left="1800" w:hanging="360"/>
      </w:pPr>
    </w:lvl>
    <w:lvl w:ilvl="3" w:tplc="0D6EA138" w:tentative="1">
      <w:start w:val="1"/>
      <w:numFmt w:val="decimal"/>
      <w:lvlText w:val="%4."/>
      <w:lvlJc w:val="left"/>
      <w:pPr>
        <w:tabs>
          <w:tab w:val="num" w:pos="2520"/>
        </w:tabs>
        <w:ind w:left="2520" w:hanging="360"/>
      </w:pPr>
    </w:lvl>
    <w:lvl w:ilvl="4" w:tplc="4D1202C8" w:tentative="1">
      <w:start w:val="1"/>
      <w:numFmt w:val="decimal"/>
      <w:lvlText w:val="%5."/>
      <w:lvlJc w:val="left"/>
      <w:pPr>
        <w:tabs>
          <w:tab w:val="num" w:pos="3240"/>
        </w:tabs>
        <w:ind w:left="3240" w:hanging="360"/>
      </w:pPr>
    </w:lvl>
    <w:lvl w:ilvl="5" w:tplc="06542C84" w:tentative="1">
      <w:start w:val="1"/>
      <w:numFmt w:val="decimal"/>
      <w:lvlText w:val="%6."/>
      <w:lvlJc w:val="left"/>
      <w:pPr>
        <w:tabs>
          <w:tab w:val="num" w:pos="3960"/>
        </w:tabs>
        <w:ind w:left="3960" w:hanging="360"/>
      </w:pPr>
    </w:lvl>
    <w:lvl w:ilvl="6" w:tplc="4E4AEC4C" w:tentative="1">
      <w:start w:val="1"/>
      <w:numFmt w:val="decimal"/>
      <w:lvlText w:val="%7."/>
      <w:lvlJc w:val="left"/>
      <w:pPr>
        <w:tabs>
          <w:tab w:val="num" w:pos="4680"/>
        </w:tabs>
        <w:ind w:left="4680" w:hanging="360"/>
      </w:pPr>
    </w:lvl>
    <w:lvl w:ilvl="7" w:tplc="DC52C4A8" w:tentative="1">
      <w:start w:val="1"/>
      <w:numFmt w:val="decimal"/>
      <w:lvlText w:val="%8."/>
      <w:lvlJc w:val="left"/>
      <w:pPr>
        <w:tabs>
          <w:tab w:val="num" w:pos="5400"/>
        </w:tabs>
        <w:ind w:left="5400" w:hanging="360"/>
      </w:pPr>
    </w:lvl>
    <w:lvl w:ilvl="8" w:tplc="02DE55CC" w:tentative="1">
      <w:start w:val="1"/>
      <w:numFmt w:val="decimal"/>
      <w:lvlText w:val="%9."/>
      <w:lvlJc w:val="left"/>
      <w:pPr>
        <w:tabs>
          <w:tab w:val="num" w:pos="6120"/>
        </w:tabs>
        <w:ind w:left="6120" w:hanging="360"/>
      </w:pPr>
    </w:lvl>
  </w:abstractNum>
  <w:abstractNum w:abstractNumId="10">
    <w:nsid w:val="644871D5"/>
    <w:multiLevelType w:val="hybridMultilevel"/>
    <w:tmpl w:val="74C2A2D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EB72B9"/>
    <w:multiLevelType w:val="hybridMultilevel"/>
    <w:tmpl w:val="C1C8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02B6A"/>
    <w:multiLevelType w:val="hybridMultilevel"/>
    <w:tmpl w:val="5A1A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B14604"/>
    <w:multiLevelType w:val="hybridMultilevel"/>
    <w:tmpl w:val="89B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AC4826"/>
    <w:multiLevelType w:val="hybridMultilevel"/>
    <w:tmpl w:val="1E9A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3"/>
  </w:num>
  <w:num w:numId="4">
    <w:abstractNumId w:val="1"/>
  </w:num>
  <w:num w:numId="5">
    <w:abstractNumId w:val="9"/>
  </w:num>
  <w:num w:numId="6">
    <w:abstractNumId w:val="2"/>
  </w:num>
  <w:num w:numId="7">
    <w:abstractNumId w:val="6"/>
  </w:num>
  <w:num w:numId="8">
    <w:abstractNumId w:val="12"/>
  </w:num>
  <w:num w:numId="9">
    <w:abstractNumId w:val="4"/>
  </w:num>
  <w:num w:numId="10">
    <w:abstractNumId w:val="7"/>
  </w:num>
  <w:num w:numId="11">
    <w:abstractNumId w:val="3"/>
  </w:num>
  <w:num w:numId="12">
    <w:abstractNumId w:val="0"/>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61"/>
    <w:rsid w:val="000069FF"/>
    <w:rsid w:val="000F2EF1"/>
    <w:rsid w:val="001B672C"/>
    <w:rsid w:val="0029035D"/>
    <w:rsid w:val="002E12AA"/>
    <w:rsid w:val="004A6461"/>
    <w:rsid w:val="0054095A"/>
    <w:rsid w:val="005D0976"/>
    <w:rsid w:val="0062405E"/>
    <w:rsid w:val="0065323D"/>
    <w:rsid w:val="0065734D"/>
    <w:rsid w:val="00713869"/>
    <w:rsid w:val="00800C36"/>
    <w:rsid w:val="0084706D"/>
    <w:rsid w:val="00872139"/>
    <w:rsid w:val="0090011F"/>
    <w:rsid w:val="009558F0"/>
    <w:rsid w:val="00984CBE"/>
    <w:rsid w:val="00986DFD"/>
    <w:rsid w:val="009F50DF"/>
    <w:rsid w:val="00A65198"/>
    <w:rsid w:val="00AC626E"/>
    <w:rsid w:val="00C12E19"/>
    <w:rsid w:val="00C879DD"/>
    <w:rsid w:val="00C97F44"/>
    <w:rsid w:val="00D02216"/>
    <w:rsid w:val="00D34F1C"/>
    <w:rsid w:val="00E51B4B"/>
    <w:rsid w:val="00EA3002"/>
    <w:rsid w:val="00EB287B"/>
    <w:rsid w:val="00EF3CED"/>
    <w:rsid w:val="00FB5CF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EF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4D"/>
    <w:pPr>
      <w:ind w:left="720"/>
      <w:contextualSpacing/>
    </w:pPr>
  </w:style>
  <w:style w:type="paragraph" w:styleId="BodyText">
    <w:name w:val="Body Text"/>
    <w:basedOn w:val="Normal"/>
    <w:link w:val="BodyTextChar"/>
    <w:uiPriority w:val="99"/>
    <w:rsid w:val="00A65198"/>
    <w:pPr>
      <w:spacing w:after="120" w:line="276" w:lineRule="auto"/>
    </w:pPr>
    <w:rPr>
      <w:sz w:val="22"/>
      <w:szCs w:val="22"/>
      <w:lang w:val="en-ZA" w:eastAsia="en-ZA"/>
    </w:rPr>
  </w:style>
  <w:style w:type="character" w:customStyle="1" w:styleId="BodyTextChar">
    <w:name w:val="Body Text Char"/>
    <w:basedOn w:val="DefaultParagraphFont"/>
    <w:link w:val="BodyText"/>
    <w:uiPriority w:val="99"/>
    <w:rsid w:val="00A65198"/>
    <w:rPr>
      <w:sz w:val="22"/>
      <w:szCs w:val="22"/>
      <w:lang w:val="en-ZA" w:eastAsia="en-ZA"/>
    </w:rPr>
  </w:style>
  <w:style w:type="paragraph" w:customStyle="1" w:styleId="ColorfulList-Accent12">
    <w:name w:val="Colorful List - Accent 12"/>
    <w:basedOn w:val="Normal"/>
    <w:uiPriority w:val="99"/>
    <w:qFormat/>
    <w:rsid w:val="00A65198"/>
    <w:pPr>
      <w:spacing w:after="200" w:line="276" w:lineRule="auto"/>
      <w:ind w:left="720"/>
      <w:contextualSpacing/>
    </w:pPr>
    <w:rPr>
      <w:rFonts w:ascii="Cambria" w:eastAsia="Cambria" w:hAnsi="Cambria" w:cs="Times New Roman"/>
      <w:sz w:val="22"/>
      <w:szCs w:val="22"/>
      <w:lang w:val="en-ZA"/>
    </w:rPr>
  </w:style>
  <w:style w:type="table" w:styleId="TableGrid">
    <w:name w:val="Table Grid"/>
    <w:basedOn w:val="TableNormal"/>
    <w:uiPriority w:val="59"/>
    <w:rsid w:val="00EA3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672C"/>
    <w:pPr>
      <w:tabs>
        <w:tab w:val="center" w:pos="4320"/>
        <w:tab w:val="right" w:pos="8640"/>
      </w:tabs>
    </w:pPr>
  </w:style>
  <w:style w:type="character" w:customStyle="1" w:styleId="FooterChar">
    <w:name w:val="Footer Char"/>
    <w:basedOn w:val="DefaultParagraphFont"/>
    <w:link w:val="Footer"/>
    <w:uiPriority w:val="99"/>
    <w:rsid w:val="001B672C"/>
  </w:style>
  <w:style w:type="character" w:styleId="PageNumber">
    <w:name w:val="page number"/>
    <w:basedOn w:val="DefaultParagraphFont"/>
    <w:uiPriority w:val="99"/>
    <w:semiHidden/>
    <w:unhideWhenUsed/>
    <w:rsid w:val="001B67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4D"/>
    <w:pPr>
      <w:ind w:left="720"/>
      <w:contextualSpacing/>
    </w:pPr>
  </w:style>
  <w:style w:type="paragraph" w:styleId="BodyText">
    <w:name w:val="Body Text"/>
    <w:basedOn w:val="Normal"/>
    <w:link w:val="BodyTextChar"/>
    <w:uiPriority w:val="99"/>
    <w:rsid w:val="00A65198"/>
    <w:pPr>
      <w:spacing w:after="120" w:line="276" w:lineRule="auto"/>
    </w:pPr>
    <w:rPr>
      <w:sz w:val="22"/>
      <w:szCs w:val="22"/>
      <w:lang w:val="en-ZA" w:eastAsia="en-ZA"/>
    </w:rPr>
  </w:style>
  <w:style w:type="character" w:customStyle="1" w:styleId="BodyTextChar">
    <w:name w:val="Body Text Char"/>
    <w:basedOn w:val="DefaultParagraphFont"/>
    <w:link w:val="BodyText"/>
    <w:uiPriority w:val="99"/>
    <w:rsid w:val="00A65198"/>
    <w:rPr>
      <w:sz w:val="22"/>
      <w:szCs w:val="22"/>
      <w:lang w:val="en-ZA" w:eastAsia="en-ZA"/>
    </w:rPr>
  </w:style>
  <w:style w:type="paragraph" w:customStyle="1" w:styleId="ColorfulList-Accent12">
    <w:name w:val="Colorful List - Accent 12"/>
    <w:basedOn w:val="Normal"/>
    <w:uiPriority w:val="99"/>
    <w:qFormat/>
    <w:rsid w:val="00A65198"/>
    <w:pPr>
      <w:spacing w:after="200" w:line="276" w:lineRule="auto"/>
      <w:ind w:left="720"/>
      <w:contextualSpacing/>
    </w:pPr>
    <w:rPr>
      <w:rFonts w:ascii="Cambria" w:eastAsia="Cambria" w:hAnsi="Cambria" w:cs="Times New Roman"/>
      <w:sz w:val="22"/>
      <w:szCs w:val="22"/>
      <w:lang w:val="en-ZA"/>
    </w:rPr>
  </w:style>
  <w:style w:type="table" w:styleId="TableGrid">
    <w:name w:val="Table Grid"/>
    <w:basedOn w:val="TableNormal"/>
    <w:uiPriority w:val="59"/>
    <w:rsid w:val="00EA3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672C"/>
    <w:pPr>
      <w:tabs>
        <w:tab w:val="center" w:pos="4320"/>
        <w:tab w:val="right" w:pos="8640"/>
      </w:tabs>
    </w:pPr>
  </w:style>
  <w:style w:type="character" w:customStyle="1" w:styleId="FooterChar">
    <w:name w:val="Footer Char"/>
    <w:basedOn w:val="DefaultParagraphFont"/>
    <w:link w:val="Footer"/>
    <w:uiPriority w:val="99"/>
    <w:rsid w:val="001B672C"/>
  </w:style>
  <w:style w:type="character" w:styleId="PageNumber">
    <w:name w:val="page number"/>
    <w:basedOn w:val="DefaultParagraphFont"/>
    <w:uiPriority w:val="99"/>
    <w:semiHidden/>
    <w:unhideWhenUsed/>
    <w:rsid w:val="001B6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1825</Words>
  <Characters>10406</Characters>
  <Application>Microsoft Macintosh Word</Application>
  <DocSecurity>0</DocSecurity>
  <Lines>86</Lines>
  <Paragraphs>24</Paragraphs>
  <ScaleCrop>false</ScaleCrop>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2014-10-06T13:50:00Z</cp:lastPrinted>
  <dcterms:created xsi:type="dcterms:W3CDTF">2014-10-03T15:33:00Z</dcterms:created>
  <dcterms:modified xsi:type="dcterms:W3CDTF">2014-10-06T13:54:00Z</dcterms:modified>
</cp:coreProperties>
</file>