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9C" w:rsidRPr="007F046D" w:rsidRDefault="0076209C" w:rsidP="007F046D">
      <w:pPr>
        <w:pBdr>
          <w:top w:val="single" w:sz="4" w:space="1" w:color="auto"/>
          <w:left w:val="single" w:sz="4" w:space="4" w:color="auto"/>
          <w:bottom w:val="single" w:sz="4" w:space="1" w:color="auto"/>
          <w:right w:val="single" w:sz="4" w:space="4" w:color="auto"/>
        </w:pBdr>
        <w:jc w:val="both"/>
        <w:rPr>
          <w:rFonts w:ascii="Palatino Linotype" w:hAnsi="Palatino Linotype" w:cs="Times New Roman"/>
          <w:b/>
        </w:rPr>
      </w:pPr>
      <w:r w:rsidRPr="007F046D">
        <w:rPr>
          <w:rFonts w:ascii="Palatino Linotype" w:hAnsi="Palatino Linotype" w:cs="Times New Roman"/>
          <w:b/>
        </w:rPr>
        <w:t>DGMT Learning Brief April 2015</w:t>
      </w:r>
    </w:p>
    <w:p w:rsidR="0076209C" w:rsidRPr="007F046D" w:rsidRDefault="0076209C" w:rsidP="007F046D">
      <w:pPr>
        <w:pBdr>
          <w:top w:val="single" w:sz="4" w:space="1" w:color="auto"/>
          <w:left w:val="single" w:sz="4" w:space="4" w:color="auto"/>
          <w:bottom w:val="single" w:sz="4" w:space="1" w:color="auto"/>
          <w:right w:val="single" w:sz="4" w:space="4" w:color="auto"/>
        </w:pBdr>
        <w:jc w:val="both"/>
        <w:rPr>
          <w:rFonts w:ascii="Palatino Linotype" w:hAnsi="Palatino Linotype" w:cs="Times New Roman"/>
        </w:rPr>
      </w:pPr>
      <w:r w:rsidRPr="007F046D">
        <w:rPr>
          <w:rFonts w:ascii="Palatino Linotype" w:hAnsi="Palatino Linotype" w:cs="Times New Roman"/>
          <w:b/>
        </w:rPr>
        <w:t>Lessons from reality: how does individual and institutional change play out in reality?</w:t>
      </w:r>
    </w:p>
    <w:p w:rsidR="00810E97" w:rsidRPr="007F046D" w:rsidRDefault="00810E97" w:rsidP="007F046D">
      <w:pPr>
        <w:jc w:val="both"/>
        <w:rPr>
          <w:rFonts w:ascii="Palatino Linotype" w:hAnsi="Palatino Linotype"/>
          <w:sz w:val="22"/>
          <w:szCs w:val="22"/>
        </w:rPr>
      </w:pPr>
    </w:p>
    <w:p w:rsidR="00810E97" w:rsidRPr="007F046D" w:rsidRDefault="00810E97" w:rsidP="007F046D">
      <w:pPr>
        <w:jc w:val="both"/>
        <w:rPr>
          <w:rFonts w:ascii="Palatino Linotype" w:hAnsi="Palatino Linotype"/>
          <w:sz w:val="22"/>
          <w:szCs w:val="22"/>
        </w:rPr>
      </w:pPr>
    </w:p>
    <w:p w:rsidR="00095534" w:rsidRPr="007F046D" w:rsidRDefault="00095534" w:rsidP="007F046D">
      <w:pPr>
        <w:jc w:val="both"/>
        <w:rPr>
          <w:rFonts w:ascii="Palatino Linotype" w:eastAsia="Calibri" w:hAnsi="Palatino Linotype" w:cs="Arial"/>
          <w:sz w:val="22"/>
          <w:szCs w:val="22"/>
        </w:rPr>
      </w:pPr>
      <w:r w:rsidRPr="007F046D">
        <w:rPr>
          <w:rFonts w:ascii="Palatino Linotype" w:hAnsi="Palatino Linotype"/>
          <w:sz w:val="22"/>
          <w:szCs w:val="22"/>
        </w:rPr>
        <w:t>The University of Cape Town’s (UCT) current Strategic Plan places an emp</w:t>
      </w:r>
      <w:r w:rsidR="003329F2" w:rsidRPr="007F046D">
        <w:rPr>
          <w:rFonts w:ascii="Palatino Linotype" w:hAnsi="Palatino Linotype"/>
          <w:sz w:val="22"/>
          <w:szCs w:val="22"/>
        </w:rPr>
        <w:t>hasis on defining and embedding</w:t>
      </w:r>
      <w:r w:rsidRPr="007F046D">
        <w:rPr>
          <w:rFonts w:ascii="Palatino Linotype" w:hAnsi="Palatino Linotype"/>
          <w:sz w:val="22"/>
          <w:szCs w:val="22"/>
        </w:rPr>
        <w:t xml:space="preserve"> in its students key graduate attributes such as</w:t>
      </w:r>
      <w:r w:rsidRPr="007F046D">
        <w:rPr>
          <w:rFonts w:ascii="Palatino Linotype" w:eastAsia="Calibri" w:hAnsi="Palatino Linotype" w:cs="Arial"/>
          <w:sz w:val="22"/>
          <w:szCs w:val="22"/>
        </w:rPr>
        <w:t xml:space="preserve"> the ability to learn in an electronic and global age, the capacity for critical comparative thinking and effective cross cultural communication. </w:t>
      </w:r>
      <w:proofErr w:type="spellStart"/>
      <w:r w:rsidRPr="007F046D">
        <w:rPr>
          <w:rFonts w:ascii="Palatino Linotype" w:eastAsia="Calibri" w:hAnsi="Palatino Linotype" w:cs="Arial"/>
          <w:sz w:val="22"/>
          <w:szCs w:val="22"/>
        </w:rPr>
        <w:t>Internationalisation</w:t>
      </w:r>
      <w:proofErr w:type="spellEnd"/>
      <w:r w:rsidRPr="007F046D">
        <w:rPr>
          <w:rFonts w:ascii="Palatino Linotype" w:eastAsia="Calibri" w:hAnsi="Palatino Linotype" w:cs="Arial"/>
          <w:sz w:val="22"/>
          <w:szCs w:val="22"/>
        </w:rPr>
        <w:t xml:space="preserve"> and social responsiveness are linked </w:t>
      </w:r>
      <w:r w:rsidR="003329F2" w:rsidRPr="007F046D">
        <w:rPr>
          <w:rFonts w:ascii="Palatino Linotype" w:eastAsia="Calibri" w:hAnsi="Palatino Linotype" w:cs="Arial"/>
          <w:sz w:val="22"/>
          <w:szCs w:val="22"/>
        </w:rPr>
        <w:t xml:space="preserve">in the Strategic Plan </w:t>
      </w:r>
      <w:r w:rsidRPr="007F046D">
        <w:rPr>
          <w:rFonts w:ascii="Palatino Linotype" w:eastAsia="Calibri" w:hAnsi="Palatino Linotype" w:cs="Arial"/>
          <w:sz w:val="22"/>
          <w:szCs w:val="22"/>
        </w:rPr>
        <w:t>through a focus on issues of global citizenship and social justice providing students exposure to debates of global significance and opportunities for engaged policy research and service learning. The intention is that these attributes should be imparted in the normal course of the curriculum. However</w:t>
      </w:r>
      <w:r w:rsidR="003329F2" w:rsidRPr="007F046D">
        <w:rPr>
          <w:rFonts w:ascii="Palatino Linotype" w:eastAsia="Calibri" w:hAnsi="Palatino Linotype" w:cs="Arial"/>
          <w:sz w:val="22"/>
          <w:szCs w:val="22"/>
        </w:rPr>
        <w:t>,</w:t>
      </w:r>
      <w:r w:rsidRPr="007F046D">
        <w:rPr>
          <w:rFonts w:ascii="Palatino Linotype" w:eastAsia="Calibri" w:hAnsi="Palatino Linotype" w:cs="Arial"/>
          <w:sz w:val="22"/>
          <w:szCs w:val="22"/>
        </w:rPr>
        <w:t xml:space="preserve"> curriculum transformation is a long </w:t>
      </w:r>
      <w:r w:rsidR="00362B58" w:rsidRPr="007F046D">
        <w:rPr>
          <w:rFonts w:ascii="Palatino Linotype" w:eastAsia="Calibri" w:hAnsi="Palatino Linotype" w:cs="Arial"/>
          <w:sz w:val="22"/>
          <w:szCs w:val="22"/>
        </w:rPr>
        <w:t>pro</w:t>
      </w:r>
      <w:r w:rsidR="00755FF9" w:rsidRPr="007F046D">
        <w:rPr>
          <w:rFonts w:ascii="Palatino Linotype" w:eastAsia="Calibri" w:hAnsi="Palatino Linotype" w:cs="Arial"/>
          <w:sz w:val="22"/>
          <w:szCs w:val="22"/>
        </w:rPr>
        <w:t>cess that, while often espoused as an inherent ‘</w:t>
      </w:r>
      <w:r w:rsidR="00362B58" w:rsidRPr="007F046D">
        <w:rPr>
          <w:rFonts w:ascii="Palatino Linotype" w:eastAsia="Calibri" w:hAnsi="Palatino Linotype" w:cs="Arial"/>
          <w:sz w:val="22"/>
          <w:szCs w:val="22"/>
        </w:rPr>
        <w:t>good</w:t>
      </w:r>
      <w:r w:rsidR="00755FF9" w:rsidRPr="007F046D">
        <w:rPr>
          <w:rFonts w:ascii="Palatino Linotype" w:eastAsia="Calibri" w:hAnsi="Palatino Linotype" w:cs="Arial"/>
          <w:sz w:val="22"/>
          <w:szCs w:val="22"/>
        </w:rPr>
        <w:t>’</w:t>
      </w:r>
      <w:r w:rsidR="00362B58" w:rsidRPr="007F046D">
        <w:rPr>
          <w:rFonts w:ascii="Palatino Linotype" w:eastAsia="Calibri" w:hAnsi="Palatino Linotype" w:cs="Arial"/>
          <w:sz w:val="22"/>
          <w:szCs w:val="22"/>
        </w:rPr>
        <w:t xml:space="preserve">, </w:t>
      </w:r>
      <w:r w:rsidR="00755FF9" w:rsidRPr="007F046D">
        <w:rPr>
          <w:rFonts w:ascii="Palatino Linotype" w:eastAsia="Calibri" w:hAnsi="Palatino Linotype" w:cs="Arial"/>
          <w:sz w:val="22"/>
          <w:szCs w:val="22"/>
        </w:rPr>
        <w:t xml:space="preserve">has to contend with </w:t>
      </w:r>
      <w:r w:rsidR="00362B58" w:rsidRPr="007F046D">
        <w:rPr>
          <w:rFonts w:ascii="Palatino Linotype" w:eastAsia="Calibri" w:hAnsi="Palatino Linotype" w:cs="Arial"/>
          <w:sz w:val="22"/>
          <w:szCs w:val="22"/>
        </w:rPr>
        <w:t xml:space="preserve">both ideological and structural barriers. The UCT global citizenship programme (GCP) was initiated to </w:t>
      </w:r>
      <w:r w:rsidR="00E82AF6" w:rsidRPr="007F046D">
        <w:rPr>
          <w:rFonts w:ascii="Palatino Linotype" w:eastAsia="Calibri" w:hAnsi="Palatino Linotype" w:cs="Arial"/>
          <w:sz w:val="22"/>
          <w:szCs w:val="22"/>
        </w:rPr>
        <w:t>explicitly</w:t>
      </w:r>
      <w:r w:rsidR="003329F2" w:rsidRPr="007F046D">
        <w:rPr>
          <w:rFonts w:ascii="Palatino Linotype" w:eastAsia="Calibri" w:hAnsi="Palatino Linotype" w:cs="Arial"/>
          <w:sz w:val="22"/>
          <w:szCs w:val="22"/>
        </w:rPr>
        <w:t xml:space="preserve"> </w:t>
      </w:r>
      <w:r w:rsidR="00362B58" w:rsidRPr="007F046D">
        <w:rPr>
          <w:rFonts w:ascii="Palatino Linotype" w:eastAsia="Calibri" w:hAnsi="Palatino Linotype" w:cs="Arial"/>
          <w:sz w:val="22"/>
          <w:szCs w:val="22"/>
        </w:rPr>
        <w:t>address these intentions and has been run over the past 6 years</w:t>
      </w:r>
      <w:r w:rsidR="00755FF9" w:rsidRPr="007F046D">
        <w:rPr>
          <w:rFonts w:ascii="Palatino Linotype" w:eastAsia="Calibri" w:hAnsi="Palatino Linotype" w:cs="Arial"/>
          <w:sz w:val="22"/>
          <w:szCs w:val="22"/>
        </w:rPr>
        <w:t xml:space="preserve"> largely through </w:t>
      </w:r>
      <w:r w:rsidR="003329F2" w:rsidRPr="007F046D">
        <w:rPr>
          <w:rFonts w:ascii="Palatino Linotype" w:eastAsia="Calibri" w:hAnsi="Palatino Linotype" w:cs="Arial"/>
          <w:sz w:val="22"/>
          <w:szCs w:val="22"/>
        </w:rPr>
        <w:t>extracurricular</w:t>
      </w:r>
      <w:r w:rsidR="00755FF9" w:rsidRPr="007F046D">
        <w:rPr>
          <w:rFonts w:ascii="Palatino Linotype" w:eastAsia="Calibri" w:hAnsi="Palatino Linotype" w:cs="Arial"/>
          <w:sz w:val="22"/>
          <w:szCs w:val="22"/>
        </w:rPr>
        <w:t xml:space="preserve"> short courses </w:t>
      </w:r>
      <w:r w:rsidR="003329F2" w:rsidRPr="007F046D">
        <w:rPr>
          <w:rFonts w:ascii="Palatino Linotype" w:eastAsia="Calibri" w:hAnsi="Palatino Linotype" w:cs="Arial"/>
          <w:sz w:val="22"/>
          <w:szCs w:val="22"/>
        </w:rPr>
        <w:t>(</w:t>
      </w:r>
      <w:r w:rsidR="00755FF9" w:rsidRPr="007F046D">
        <w:rPr>
          <w:rFonts w:ascii="Palatino Linotype" w:eastAsia="Calibri" w:hAnsi="Palatino Linotype" w:cs="Arial"/>
          <w:sz w:val="22"/>
          <w:szCs w:val="22"/>
        </w:rPr>
        <w:t xml:space="preserve">see </w:t>
      </w:r>
      <w:hyperlink r:id="rId7" w:history="1">
        <w:r w:rsidR="00755FF9" w:rsidRPr="007F046D">
          <w:rPr>
            <w:rStyle w:val="Hyperlink"/>
            <w:rFonts w:ascii="Palatino Linotype" w:eastAsia="Calibri" w:hAnsi="Palatino Linotype" w:cs="Arial"/>
            <w:color w:val="auto"/>
            <w:sz w:val="22"/>
            <w:szCs w:val="22"/>
          </w:rPr>
          <w:t>www.globalcitizen.uct.ac.za</w:t>
        </w:r>
      </w:hyperlink>
      <w:r w:rsidR="003329F2" w:rsidRPr="007F046D">
        <w:rPr>
          <w:rStyle w:val="Hyperlink"/>
          <w:rFonts w:ascii="Palatino Linotype" w:eastAsia="Calibri" w:hAnsi="Palatino Linotype" w:cs="Arial"/>
          <w:color w:val="auto"/>
          <w:sz w:val="22"/>
          <w:szCs w:val="22"/>
        </w:rPr>
        <w:t>)</w:t>
      </w:r>
      <w:r w:rsidR="00362B58" w:rsidRPr="007F046D">
        <w:rPr>
          <w:rFonts w:ascii="Palatino Linotype" w:eastAsia="Calibri" w:hAnsi="Palatino Linotype" w:cs="Arial"/>
          <w:sz w:val="22"/>
          <w:szCs w:val="22"/>
        </w:rPr>
        <w:t xml:space="preserve">. More than 1200 students have attended one or more of </w:t>
      </w:r>
      <w:r w:rsidR="003329F2" w:rsidRPr="007F046D">
        <w:rPr>
          <w:rFonts w:ascii="Palatino Linotype" w:eastAsia="Calibri" w:hAnsi="Palatino Linotype" w:cs="Arial"/>
          <w:sz w:val="22"/>
          <w:szCs w:val="22"/>
        </w:rPr>
        <w:t xml:space="preserve">the </w:t>
      </w:r>
      <w:r w:rsidR="00362B58" w:rsidRPr="007F046D">
        <w:rPr>
          <w:rFonts w:ascii="Palatino Linotype" w:eastAsia="Calibri" w:hAnsi="Palatino Linotype" w:cs="Arial"/>
          <w:sz w:val="22"/>
          <w:szCs w:val="22"/>
        </w:rPr>
        <w:t>short courses</w:t>
      </w:r>
      <w:r w:rsidR="00755FF9" w:rsidRPr="007F046D">
        <w:rPr>
          <w:rFonts w:ascii="Palatino Linotype" w:eastAsia="Calibri" w:hAnsi="Palatino Linotype" w:cs="Arial"/>
          <w:sz w:val="22"/>
          <w:szCs w:val="22"/>
        </w:rPr>
        <w:t>.</w:t>
      </w:r>
      <w:r w:rsidR="00362B58" w:rsidRPr="007F046D">
        <w:rPr>
          <w:rFonts w:ascii="Palatino Linotype" w:eastAsia="Calibri" w:hAnsi="Palatino Linotype" w:cs="Arial"/>
          <w:sz w:val="22"/>
          <w:szCs w:val="22"/>
        </w:rPr>
        <w:t xml:space="preserve"> In 2013, a credit-be</w:t>
      </w:r>
      <w:r w:rsidR="008A406E" w:rsidRPr="007F046D">
        <w:rPr>
          <w:rFonts w:ascii="Palatino Linotype" w:eastAsia="Calibri" w:hAnsi="Palatino Linotype" w:cs="Arial"/>
          <w:sz w:val="22"/>
          <w:szCs w:val="22"/>
        </w:rPr>
        <w:t>a</w:t>
      </w:r>
      <w:r w:rsidR="00362B58" w:rsidRPr="007F046D">
        <w:rPr>
          <w:rFonts w:ascii="Palatino Linotype" w:eastAsia="Calibri" w:hAnsi="Palatino Linotype" w:cs="Arial"/>
          <w:sz w:val="22"/>
          <w:szCs w:val="22"/>
        </w:rPr>
        <w:t xml:space="preserve">ring </w:t>
      </w:r>
      <w:proofErr w:type="gramStart"/>
      <w:r w:rsidR="00362B58" w:rsidRPr="007F046D">
        <w:rPr>
          <w:rFonts w:ascii="Palatino Linotype" w:eastAsia="Calibri" w:hAnsi="Palatino Linotype" w:cs="Arial"/>
          <w:sz w:val="22"/>
          <w:szCs w:val="22"/>
        </w:rPr>
        <w:t>course</w:t>
      </w:r>
      <w:proofErr w:type="gramEnd"/>
      <w:r w:rsidR="00362B58" w:rsidRPr="007F046D">
        <w:rPr>
          <w:rFonts w:ascii="Palatino Linotype" w:eastAsia="Calibri" w:hAnsi="Palatino Linotype" w:cs="Arial"/>
          <w:sz w:val="22"/>
          <w:szCs w:val="22"/>
        </w:rPr>
        <w:t xml:space="preserve"> </w:t>
      </w:r>
      <w:r w:rsidR="00755FF9" w:rsidRPr="007F046D">
        <w:rPr>
          <w:rFonts w:ascii="Palatino Linotype" w:eastAsia="Calibri" w:hAnsi="Palatino Linotype" w:cs="Arial"/>
          <w:sz w:val="22"/>
          <w:szCs w:val="22"/>
        </w:rPr>
        <w:t xml:space="preserve">‘Social Infrastructures: engaging with community for change’ </w:t>
      </w:r>
      <w:r w:rsidR="00362B58" w:rsidRPr="007F046D">
        <w:rPr>
          <w:rFonts w:ascii="Palatino Linotype" w:eastAsia="Calibri" w:hAnsi="Palatino Linotype" w:cs="Arial"/>
          <w:sz w:val="22"/>
          <w:szCs w:val="22"/>
        </w:rPr>
        <w:t>was established in the faculty of Engineering and the Built Environment (EBE)</w:t>
      </w:r>
      <w:r w:rsidR="005279B8" w:rsidRPr="007F046D">
        <w:rPr>
          <w:rFonts w:ascii="Palatino Linotype" w:eastAsia="Calibri" w:hAnsi="Palatino Linotype" w:cs="Arial"/>
          <w:sz w:val="22"/>
          <w:szCs w:val="22"/>
        </w:rPr>
        <w:t>.</w:t>
      </w:r>
      <w:r w:rsidR="00362B58" w:rsidRPr="007F046D">
        <w:rPr>
          <w:rFonts w:ascii="Palatino Linotype" w:eastAsia="Calibri" w:hAnsi="Palatino Linotype" w:cs="Arial"/>
          <w:sz w:val="22"/>
          <w:szCs w:val="22"/>
        </w:rPr>
        <w:t xml:space="preserve"> </w:t>
      </w:r>
      <w:r w:rsidR="00755FF9" w:rsidRPr="007F046D">
        <w:rPr>
          <w:rFonts w:ascii="Palatino Linotype" w:eastAsia="Calibri" w:hAnsi="Palatino Linotype" w:cs="Arial"/>
          <w:sz w:val="22"/>
          <w:szCs w:val="22"/>
        </w:rPr>
        <w:t>It draws strongly from the work on the GCP and a</w:t>
      </w:r>
      <w:r w:rsidR="00362B58" w:rsidRPr="007F046D">
        <w:rPr>
          <w:rFonts w:ascii="Palatino Linotype" w:eastAsia="Calibri" w:hAnsi="Palatino Linotype" w:cs="Arial"/>
          <w:sz w:val="22"/>
          <w:szCs w:val="22"/>
        </w:rPr>
        <w:t>s of July this year, close to 200 students woul</w:t>
      </w:r>
      <w:r w:rsidR="005279B8" w:rsidRPr="007F046D">
        <w:rPr>
          <w:rFonts w:ascii="Palatino Linotype" w:eastAsia="Calibri" w:hAnsi="Palatino Linotype" w:cs="Arial"/>
          <w:sz w:val="22"/>
          <w:szCs w:val="22"/>
        </w:rPr>
        <w:t xml:space="preserve">d have </w:t>
      </w:r>
      <w:r w:rsidR="003329F2" w:rsidRPr="007F046D">
        <w:rPr>
          <w:rFonts w:ascii="Palatino Linotype" w:eastAsia="Calibri" w:hAnsi="Palatino Linotype" w:cs="Arial"/>
          <w:sz w:val="22"/>
          <w:szCs w:val="22"/>
        </w:rPr>
        <w:t>elected</w:t>
      </w:r>
      <w:r w:rsidR="005279B8" w:rsidRPr="007F046D">
        <w:rPr>
          <w:rFonts w:ascii="Palatino Linotype" w:eastAsia="Calibri" w:hAnsi="Palatino Linotype" w:cs="Arial"/>
          <w:sz w:val="22"/>
          <w:szCs w:val="22"/>
        </w:rPr>
        <w:t xml:space="preserve"> to do this course.</w:t>
      </w:r>
      <w:r w:rsidR="00362B58" w:rsidRPr="007F046D">
        <w:rPr>
          <w:rFonts w:ascii="Palatino Linotype" w:eastAsia="Calibri" w:hAnsi="Palatino Linotype" w:cs="Arial"/>
          <w:sz w:val="22"/>
          <w:szCs w:val="22"/>
        </w:rPr>
        <w:t xml:space="preserve"> </w:t>
      </w:r>
    </w:p>
    <w:p w:rsidR="00362B58" w:rsidRPr="007F046D" w:rsidRDefault="00362B58" w:rsidP="007F046D">
      <w:pPr>
        <w:jc w:val="both"/>
        <w:rPr>
          <w:rFonts w:ascii="Palatino Linotype" w:eastAsia="Calibri" w:hAnsi="Palatino Linotype" w:cs="Arial"/>
          <w:sz w:val="22"/>
          <w:szCs w:val="22"/>
        </w:rPr>
      </w:pPr>
    </w:p>
    <w:p w:rsidR="00362B58" w:rsidRPr="007F046D" w:rsidRDefault="00362B58" w:rsidP="007F046D">
      <w:pPr>
        <w:jc w:val="both"/>
        <w:rPr>
          <w:rFonts w:ascii="Palatino Linotype" w:eastAsia="Calibri" w:hAnsi="Palatino Linotype" w:cs="Arial"/>
          <w:sz w:val="22"/>
          <w:szCs w:val="22"/>
        </w:rPr>
      </w:pPr>
      <w:r w:rsidRPr="007F046D">
        <w:rPr>
          <w:rFonts w:ascii="Palatino Linotype" w:eastAsia="Calibri" w:hAnsi="Palatino Linotype" w:cs="Arial"/>
          <w:sz w:val="22"/>
          <w:szCs w:val="22"/>
        </w:rPr>
        <w:t>In</w:t>
      </w:r>
      <w:r w:rsidR="008A406E" w:rsidRPr="007F046D">
        <w:rPr>
          <w:rFonts w:ascii="Palatino Linotype" w:eastAsia="Calibri" w:hAnsi="Palatino Linotype" w:cs="Arial"/>
          <w:sz w:val="22"/>
          <w:szCs w:val="22"/>
        </w:rPr>
        <w:t xml:space="preserve"> our last Learn</w:t>
      </w:r>
      <w:r w:rsidRPr="007F046D">
        <w:rPr>
          <w:rFonts w:ascii="Palatino Linotype" w:eastAsia="Calibri" w:hAnsi="Palatino Linotype" w:cs="Arial"/>
          <w:sz w:val="22"/>
          <w:szCs w:val="22"/>
        </w:rPr>
        <w:t xml:space="preserve">ing Brief, we discussed the issues of the relationship between individual and institutional change, and used the example of the </w:t>
      </w:r>
      <w:proofErr w:type="gramStart"/>
      <w:r w:rsidRPr="007F046D">
        <w:rPr>
          <w:rFonts w:ascii="Palatino Linotype" w:eastAsia="Calibri" w:hAnsi="Palatino Linotype" w:cs="Arial"/>
          <w:sz w:val="22"/>
          <w:szCs w:val="22"/>
        </w:rPr>
        <w:t>GCP ‘s</w:t>
      </w:r>
      <w:proofErr w:type="gramEnd"/>
      <w:r w:rsidRPr="007F046D">
        <w:rPr>
          <w:rFonts w:ascii="Palatino Linotype" w:eastAsia="Calibri" w:hAnsi="Palatino Linotype" w:cs="Arial"/>
          <w:sz w:val="22"/>
          <w:szCs w:val="22"/>
        </w:rPr>
        <w:t xml:space="preserve"> GC-Act (then called GC</w:t>
      </w:r>
      <w:r w:rsidR="008A406E" w:rsidRPr="007F046D">
        <w:rPr>
          <w:rFonts w:ascii="Palatino Linotype" w:eastAsia="Calibri" w:hAnsi="Palatino Linotype" w:cs="Arial"/>
          <w:sz w:val="22"/>
          <w:szCs w:val="22"/>
        </w:rPr>
        <w:t xml:space="preserve">AP) project to explore this issue. In this brief, we have been asked to reflect on lessons from reality – how this relationship between individual and institutional change plays itself out. </w:t>
      </w:r>
      <w:r w:rsidR="005279B8" w:rsidRPr="007F046D">
        <w:rPr>
          <w:rFonts w:ascii="Palatino Linotype" w:eastAsia="Calibri" w:hAnsi="Palatino Linotype" w:cs="Arial"/>
          <w:sz w:val="22"/>
          <w:szCs w:val="22"/>
        </w:rPr>
        <w:t>T</w:t>
      </w:r>
      <w:r w:rsidR="008A406E" w:rsidRPr="007F046D">
        <w:rPr>
          <w:rFonts w:ascii="Palatino Linotype" w:eastAsia="Calibri" w:hAnsi="Palatino Linotype" w:cs="Arial"/>
          <w:sz w:val="22"/>
          <w:szCs w:val="22"/>
        </w:rPr>
        <w:t xml:space="preserve">o reflect on this question, we will provide a progress report on the GC-Act project. However, with recent events on campus around the Rhodes Must Fall campaign and related activities, to not discuss </w:t>
      </w:r>
      <w:r w:rsidR="00755FF9" w:rsidRPr="007F046D">
        <w:rPr>
          <w:rFonts w:ascii="Palatino Linotype" w:eastAsia="Calibri" w:hAnsi="Palatino Linotype" w:cs="Arial"/>
          <w:sz w:val="22"/>
          <w:szCs w:val="22"/>
        </w:rPr>
        <w:t xml:space="preserve">the GCP </w:t>
      </w:r>
      <w:r w:rsidR="008A406E" w:rsidRPr="007F046D">
        <w:rPr>
          <w:rFonts w:ascii="Palatino Linotype" w:eastAsia="Calibri" w:hAnsi="Palatino Linotype" w:cs="Arial"/>
          <w:sz w:val="22"/>
          <w:szCs w:val="22"/>
        </w:rPr>
        <w:t xml:space="preserve">within this broader context would be amiss. Finally we will reflect briefly on a </w:t>
      </w:r>
      <w:r w:rsidR="003329F2" w:rsidRPr="007F046D">
        <w:rPr>
          <w:rFonts w:ascii="Palatino Linotype" w:eastAsia="Calibri" w:hAnsi="Palatino Linotype" w:cs="Arial"/>
          <w:sz w:val="22"/>
          <w:szCs w:val="22"/>
        </w:rPr>
        <w:t xml:space="preserve">very recent </w:t>
      </w:r>
      <w:r w:rsidR="008A406E" w:rsidRPr="007F046D">
        <w:rPr>
          <w:rFonts w:ascii="Palatino Linotype" w:eastAsia="Calibri" w:hAnsi="Palatino Linotype" w:cs="Arial"/>
          <w:sz w:val="22"/>
          <w:szCs w:val="22"/>
        </w:rPr>
        <w:t xml:space="preserve">discussion of the GCP </w:t>
      </w:r>
      <w:r w:rsidR="003329F2" w:rsidRPr="007F046D">
        <w:rPr>
          <w:rFonts w:ascii="Palatino Linotype" w:eastAsia="Calibri" w:hAnsi="Palatino Linotype" w:cs="Arial"/>
          <w:sz w:val="22"/>
          <w:szCs w:val="22"/>
        </w:rPr>
        <w:t>Advisory C</w:t>
      </w:r>
      <w:r w:rsidR="008A406E" w:rsidRPr="007F046D">
        <w:rPr>
          <w:rFonts w:ascii="Palatino Linotype" w:eastAsia="Calibri" w:hAnsi="Palatino Linotype" w:cs="Arial"/>
          <w:sz w:val="22"/>
          <w:szCs w:val="22"/>
        </w:rPr>
        <w:t>ommittee (13 April) in which, given our recent events on campus, the GCP was discussed in relation to broader curriculum transformation issues.</w:t>
      </w:r>
    </w:p>
    <w:p w:rsidR="00EC48CC" w:rsidRPr="007F046D" w:rsidRDefault="00EC48CC" w:rsidP="007F046D">
      <w:pPr>
        <w:jc w:val="both"/>
        <w:rPr>
          <w:rFonts w:ascii="Palatino Linotype" w:hAnsi="Palatino Linotype" w:cs="Times New Roman"/>
          <w:sz w:val="22"/>
          <w:szCs w:val="22"/>
        </w:rPr>
      </w:pPr>
    </w:p>
    <w:p w:rsidR="00D44E0F" w:rsidRPr="007F046D" w:rsidRDefault="00D44E0F" w:rsidP="007F046D">
      <w:pPr>
        <w:jc w:val="both"/>
        <w:rPr>
          <w:rFonts w:ascii="Palatino Linotype" w:hAnsi="Palatino Linotype" w:cs="Times New Roman"/>
          <w:b/>
        </w:rPr>
      </w:pPr>
      <w:r w:rsidRPr="007F046D">
        <w:rPr>
          <w:rFonts w:ascii="Palatino Linotype" w:hAnsi="Palatino Linotype" w:cs="Times New Roman"/>
          <w:b/>
        </w:rPr>
        <w:t>GC-Act: global citizenship, leadership and collaborative action</w:t>
      </w:r>
    </w:p>
    <w:p w:rsidR="007075E1" w:rsidRPr="007F046D" w:rsidRDefault="007075E1" w:rsidP="007F046D">
      <w:pPr>
        <w:jc w:val="both"/>
        <w:rPr>
          <w:rFonts w:ascii="Palatino Linotype" w:hAnsi="Palatino Linotype" w:cs="Times New Roman"/>
          <w:sz w:val="22"/>
          <w:szCs w:val="22"/>
        </w:rPr>
      </w:pPr>
    </w:p>
    <w:p w:rsidR="00B62BD1" w:rsidRPr="007F046D" w:rsidRDefault="00D44E0F" w:rsidP="007F046D">
      <w:pPr>
        <w:jc w:val="both"/>
        <w:rPr>
          <w:rFonts w:ascii="Palatino Linotype" w:hAnsi="Palatino Linotype" w:cs="Times New Roman"/>
          <w:sz w:val="22"/>
          <w:szCs w:val="22"/>
        </w:rPr>
      </w:pPr>
      <w:r w:rsidRPr="007F046D">
        <w:rPr>
          <w:rFonts w:ascii="Palatino Linotype" w:hAnsi="Palatino Linotype" w:cs="Times New Roman"/>
          <w:sz w:val="22"/>
          <w:szCs w:val="22"/>
        </w:rPr>
        <w:t xml:space="preserve">One of the goals of the </w:t>
      </w:r>
      <w:r w:rsidR="008A406E" w:rsidRPr="007F046D">
        <w:rPr>
          <w:rFonts w:ascii="Palatino Linotype" w:hAnsi="Palatino Linotype" w:cs="Times New Roman"/>
          <w:sz w:val="22"/>
          <w:szCs w:val="22"/>
        </w:rPr>
        <w:t>GCP has been</w:t>
      </w:r>
      <w:r w:rsidRPr="007F046D">
        <w:rPr>
          <w:rFonts w:ascii="Palatino Linotype" w:hAnsi="Palatino Linotype" w:cs="Times New Roman"/>
          <w:sz w:val="22"/>
          <w:szCs w:val="22"/>
        </w:rPr>
        <w:t xml:space="preserve"> to encourage students to find a voice to take leadership on a range of global issues in their local context. Despite some efforts, this is an aspect of the GCP that we have not had much success with</w:t>
      </w:r>
      <w:r w:rsidR="008A406E" w:rsidRPr="007F046D">
        <w:rPr>
          <w:rFonts w:ascii="Palatino Linotype" w:hAnsi="Palatino Linotype" w:cs="Times New Roman"/>
          <w:sz w:val="22"/>
          <w:szCs w:val="22"/>
        </w:rPr>
        <w:t xml:space="preserve"> – and we have reflected on this in previous reports</w:t>
      </w:r>
      <w:r w:rsidRPr="007F046D">
        <w:rPr>
          <w:rFonts w:ascii="Palatino Linotype" w:hAnsi="Palatino Linotype" w:cs="Times New Roman"/>
          <w:sz w:val="22"/>
          <w:szCs w:val="22"/>
        </w:rPr>
        <w:t>. Given this, we have allocated dedicated resources – small amount</w:t>
      </w:r>
      <w:r w:rsidR="00C44F33" w:rsidRPr="007F046D">
        <w:rPr>
          <w:rFonts w:ascii="Palatino Linotype" w:hAnsi="Palatino Linotype" w:cs="Times New Roman"/>
          <w:sz w:val="22"/>
          <w:szCs w:val="22"/>
        </w:rPr>
        <w:t>s</w:t>
      </w:r>
      <w:r w:rsidRPr="007F046D">
        <w:rPr>
          <w:rFonts w:ascii="Palatino Linotype" w:hAnsi="Palatino Linotype" w:cs="Times New Roman"/>
          <w:sz w:val="22"/>
          <w:szCs w:val="22"/>
        </w:rPr>
        <w:t xml:space="preserve"> of funding and a senior tutor – to spearhead</w:t>
      </w:r>
      <w:r w:rsidR="00C44F33" w:rsidRPr="007F046D">
        <w:rPr>
          <w:rFonts w:ascii="Palatino Linotype" w:hAnsi="Palatino Linotype" w:cs="Times New Roman"/>
          <w:sz w:val="22"/>
          <w:szCs w:val="22"/>
        </w:rPr>
        <w:t xml:space="preserve"> activation</w:t>
      </w:r>
      <w:r w:rsidR="008A406E" w:rsidRPr="007F046D">
        <w:rPr>
          <w:rFonts w:ascii="Palatino Linotype" w:hAnsi="Palatino Linotype" w:cs="Times New Roman"/>
          <w:sz w:val="22"/>
          <w:szCs w:val="22"/>
        </w:rPr>
        <w:t xml:space="preserve"> in 2015. We are calling it</w:t>
      </w:r>
      <w:r w:rsidRPr="007F046D">
        <w:rPr>
          <w:rFonts w:ascii="Palatino Linotype" w:hAnsi="Palatino Linotype" w:cs="Times New Roman"/>
          <w:sz w:val="22"/>
          <w:szCs w:val="22"/>
        </w:rPr>
        <w:t xml:space="preserve"> </w:t>
      </w:r>
      <w:r w:rsidR="008A406E" w:rsidRPr="007F046D">
        <w:rPr>
          <w:rFonts w:ascii="Palatino Linotype" w:hAnsi="Palatino Linotype" w:cs="Times New Roman"/>
          <w:sz w:val="22"/>
          <w:szCs w:val="22"/>
        </w:rPr>
        <w:t>‘</w:t>
      </w:r>
      <w:r w:rsidRPr="007F046D">
        <w:rPr>
          <w:rFonts w:ascii="Palatino Linotype" w:hAnsi="Palatino Linotype" w:cs="Times New Roman"/>
          <w:sz w:val="22"/>
          <w:szCs w:val="22"/>
        </w:rPr>
        <w:t>GC-Act</w:t>
      </w:r>
      <w:r w:rsidR="008A406E" w:rsidRPr="007F046D">
        <w:rPr>
          <w:rFonts w:ascii="Palatino Linotype" w:hAnsi="Palatino Linotype" w:cs="Times New Roman"/>
          <w:sz w:val="22"/>
          <w:szCs w:val="22"/>
        </w:rPr>
        <w:t>’</w:t>
      </w:r>
      <w:r w:rsidRPr="007F046D">
        <w:rPr>
          <w:rFonts w:ascii="Palatino Linotype" w:hAnsi="Palatino Linotype" w:cs="Times New Roman"/>
          <w:sz w:val="22"/>
          <w:szCs w:val="22"/>
        </w:rPr>
        <w:t xml:space="preserve"> and have earmarked 11-15 May as activation week. During this week, we hope to see at least 10 projects that we will have supported have a presence in one way or another on campus. Students have been invited to submit ideas for projects </w:t>
      </w:r>
      <w:r w:rsidR="008A406E" w:rsidRPr="007F046D">
        <w:rPr>
          <w:rFonts w:ascii="Palatino Linotype" w:hAnsi="Palatino Linotype" w:cs="Times New Roman"/>
          <w:sz w:val="22"/>
          <w:szCs w:val="22"/>
        </w:rPr>
        <w:t>and a</w:t>
      </w:r>
      <w:r w:rsidRPr="007F046D">
        <w:rPr>
          <w:rFonts w:ascii="Palatino Linotype" w:hAnsi="Palatino Linotype" w:cs="Times New Roman"/>
          <w:sz w:val="22"/>
          <w:szCs w:val="22"/>
        </w:rPr>
        <w:t xml:space="preserve"> set of criteria for projects will be used to guide students in developing their project concept</w:t>
      </w:r>
      <w:r w:rsidR="00B62BD1" w:rsidRPr="007F046D">
        <w:rPr>
          <w:rFonts w:ascii="Palatino Linotype" w:hAnsi="Palatino Linotype" w:cs="Times New Roman"/>
          <w:sz w:val="22"/>
          <w:szCs w:val="22"/>
        </w:rPr>
        <w:t xml:space="preserve"> (see application forms and rating sheets attached to this report)</w:t>
      </w:r>
      <w:r w:rsidRPr="007F046D">
        <w:rPr>
          <w:rFonts w:ascii="Palatino Linotype" w:hAnsi="Palatino Linotype" w:cs="Times New Roman"/>
          <w:sz w:val="22"/>
          <w:szCs w:val="22"/>
        </w:rPr>
        <w:t xml:space="preserve">. </w:t>
      </w:r>
    </w:p>
    <w:p w:rsidR="00861B4E" w:rsidRPr="007F046D" w:rsidRDefault="00861B4E" w:rsidP="007F046D">
      <w:pPr>
        <w:jc w:val="both"/>
        <w:rPr>
          <w:rFonts w:ascii="Palatino Linotype" w:hAnsi="Palatino Linotype" w:cs="Times New Roman"/>
          <w:sz w:val="22"/>
          <w:szCs w:val="22"/>
        </w:rPr>
      </w:pPr>
    </w:p>
    <w:p w:rsidR="00D44E0F" w:rsidRPr="007F046D" w:rsidRDefault="00B62BD1" w:rsidP="007F046D">
      <w:pPr>
        <w:jc w:val="both"/>
        <w:rPr>
          <w:rFonts w:ascii="Palatino Linotype" w:hAnsi="Palatino Linotype" w:cs="Times New Roman"/>
          <w:sz w:val="22"/>
          <w:szCs w:val="22"/>
        </w:rPr>
      </w:pPr>
      <w:r w:rsidRPr="007F046D">
        <w:rPr>
          <w:rFonts w:ascii="Palatino Linotype" w:hAnsi="Palatino Linotype" w:cs="Times New Roman"/>
          <w:sz w:val="22"/>
          <w:szCs w:val="22"/>
        </w:rPr>
        <w:t>We have argued</w:t>
      </w:r>
      <w:r w:rsidR="00451A9F" w:rsidRPr="007F046D">
        <w:rPr>
          <w:rFonts w:ascii="Palatino Linotype" w:hAnsi="Palatino Linotype" w:cs="Times New Roman"/>
          <w:sz w:val="22"/>
          <w:szCs w:val="22"/>
        </w:rPr>
        <w:t xml:space="preserve"> that it is important for the GCP through GC-Act to link with other </w:t>
      </w:r>
      <w:proofErr w:type="spellStart"/>
      <w:r w:rsidR="00451A9F" w:rsidRPr="007F046D">
        <w:rPr>
          <w:rFonts w:ascii="Palatino Linotype" w:hAnsi="Palatino Linotype" w:cs="Times New Roman"/>
          <w:sz w:val="22"/>
          <w:szCs w:val="22"/>
        </w:rPr>
        <w:t>organisations</w:t>
      </w:r>
      <w:proofErr w:type="spellEnd"/>
      <w:r w:rsidR="00451A9F" w:rsidRPr="007F046D">
        <w:rPr>
          <w:rFonts w:ascii="Palatino Linotype" w:hAnsi="Palatino Linotype" w:cs="Times New Roman"/>
          <w:sz w:val="22"/>
          <w:szCs w:val="22"/>
        </w:rPr>
        <w:t xml:space="preserve">, as this reflects a different and more collaborative understanding of leadership that is emerging across high education. </w:t>
      </w:r>
      <w:r w:rsidR="00D44E0F" w:rsidRPr="007F046D">
        <w:rPr>
          <w:rFonts w:ascii="Palatino Linotype" w:hAnsi="Palatino Linotype" w:cs="Times New Roman"/>
          <w:sz w:val="22"/>
          <w:szCs w:val="22"/>
        </w:rPr>
        <w:t xml:space="preserve">According to Longo and Gibson (2011) student leadership models </w:t>
      </w:r>
      <w:r w:rsidR="007075E1" w:rsidRPr="007F046D">
        <w:rPr>
          <w:rFonts w:ascii="Palatino Linotype" w:hAnsi="Palatino Linotype" w:cs="Times New Roman"/>
          <w:sz w:val="22"/>
          <w:szCs w:val="22"/>
        </w:rPr>
        <w:t xml:space="preserve">are moving </w:t>
      </w:r>
      <w:r w:rsidR="00D44E0F" w:rsidRPr="007F046D">
        <w:rPr>
          <w:rFonts w:ascii="Palatino Linotype" w:hAnsi="Palatino Linotype" w:cs="Times New Roman"/>
          <w:sz w:val="22"/>
          <w:szCs w:val="22"/>
        </w:rPr>
        <w:t>away from what they would call a ‘command’ style of student leadership to a leadership style more reflective of a ‘community’ orientation</w:t>
      </w:r>
      <w:r w:rsidR="00D64862" w:rsidRPr="007F046D">
        <w:rPr>
          <w:rStyle w:val="EndnoteReference"/>
          <w:rFonts w:ascii="Palatino Linotype" w:hAnsi="Palatino Linotype" w:cs="Times New Roman"/>
          <w:sz w:val="22"/>
          <w:szCs w:val="22"/>
        </w:rPr>
        <w:endnoteReference w:id="1"/>
      </w:r>
      <w:r w:rsidR="00D44E0F" w:rsidRPr="007F046D">
        <w:rPr>
          <w:rFonts w:ascii="Palatino Linotype" w:hAnsi="Palatino Linotype" w:cs="Times New Roman"/>
          <w:sz w:val="22"/>
          <w:szCs w:val="22"/>
        </w:rPr>
        <w:t xml:space="preserve">. This newer understanding of student leadership reflects the reality of the global world we live in and the ‘new set of skills needed in an interconnected world’ (2011:3). Such an understanding, </w:t>
      </w:r>
    </w:p>
    <w:p w:rsidR="00D44E0F" w:rsidRPr="007F046D" w:rsidRDefault="00D44E0F" w:rsidP="007F046D">
      <w:pPr>
        <w:jc w:val="both"/>
        <w:rPr>
          <w:rFonts w:ascii="Palatino Linotype" w:hAnsi="Palatino Linotype" w:cs="Times New Roman"/>
          <w:sz w:val="22"/>
          <w:szCs w:val="22"/>
        </w:rPr>
      </w:pPr>
    </w:p>
    <w:p w:rsidR="00D44E0F" w:rsidRPr="007F046D" w:rsidRDefault="00D44E0F" w:rsidP="007F046D">
      <w:pPr>
        <w:ind w:left="720"/>
        <w:rPr>
          <w:rFonts w:ascii="Palatino Linotype" w:hAnsi="Palatino Linotype" w:cs="Times New Roman"/>
          <w:sz w:val="20"/>
          <w:szCs w:val="20"/>
        </w:rPr>
      </w:pPr>
      <w:proofErr w:type="gramStart"/>
      <w:r w:rsidRPr="007F046D">
        <w:rPr>
          <w:rFonts w:ascii="Palatino Linotype" w:hAnsi="Palatino Linotype" w:cs="Times New Roman"/>
          <w:sz w:val="20"/>
          <w:szCs w:val="20"/>
        </w:rPr>
        <w:t>flows</w:t>
      </w:r>
      <w:proofErr w:type="gramEnd"/>
      <w:r w:rsidRPr="007F046D">
        <w:rPr>
          <w:rFonts w:ascii="Palatino Linotype" w:hAnsi="Palatino Linotype" w:cs="Times New Roman"/>
          <w:sz w:val="20"/>
          <w:szCs w:val="20"/>
        </w:rPr>
        <w:t xml:space="preserve"> from a growing disillusionment with traditional top-down, hierarchical leadership models that dictate to, rather than work with, real people in real communities trying to find solutions to real problems (2011:3).</w:t>
      </w:r>
    </w:p>
    <w:p w:rsidR="00D44E0F" w:rsidRPr="007F046D" w:rsidRDefault="00D44E0F" w:rsidP="007F046D">
      <w:pPr>
        <w:jc w:val="both"/>
        <w:rPr>
          <w:rFonts w:ascii="Palatino Linotype" w:hAnsi="Palatino Linotype" w:cs="Times New Roman"/>
          <w:sz w:val="22"/>
          <w:szCs w:val="22"/>
        </w:rPr>
      </w:pPr>
    </w:p>
    <w:p w:rsidR="009558F0" w:rsidRPr="007F046D" w:rsidRDefault="00D44E0F" w:rsidP="007F046D">
      <w:pPr>
        <w:jc w:val="both"/>
        <w:rPr>
          <w:rFonts w:ascii="Palatino Linotype" w:hAnsi="Palatino Linotype" w:cs="Times New Roman"/>
          <w:sz w:val="22"/>
          <w:szCs w:val="22"/>
        </w:rPr>
      </w:pPr>
      <w:r w:rsidRPr="007F046D">
        <w:rPr>
          <w:rFonts w:ascii="Palatino Linotype" w:hAnsi="Palatino Linotype" w:cs="Times New Roman"/>
          <w:sz w:val="22"/>
          <w:szCs w:val="22"/>
        </w:rPr>
        <w:t>Leadership conceived of in this way is seen as collective rather than top-down ‘and as an ongoing iterative learning process that stresses inner reflection coupled with external and collaborative action’ (ibid: 3). Universities therefore need to provide opportunities for students to engage in such processes and practices as part of a growing awareness of the importance of ‘life-wide educa</w:t>
      </w:r>
      <w:r w:rsidR="00810E97" w:rsidRPr="007F046D">
        <w:rPr>
          <w:rFonts w:ascii="Palatino Linotype" w:hAnsi="Palatino Linotype" w:cs="Times New Roman"/>
          <w:sz w:val="22"/>
          <w:szCs w:val="22"/>
        </w:rPr>
        <w:t xml:space="preserve">tion’ and ‘life-wide learning’ </w:t>
      </w:r>
      <w:r w:rsidRPr="007F046D">
        <w:rPr>
          <w:rFonts w:ascii="Palatino Linotype" w:hAnsi="Palatino Linotype" w:cs="Times New Roman"/>
          <w:sz w:val="22"/>
          <w:szCs w:val="22"/>
        </w:rPr>
        <w:t>i.e. a more holistic understanding of the learning students acquire in HE.</w:t>
      </w:r>
      <w:r w:rsidR="007075E1" w:rsidRPr="007F046D">
        <w:rPr>
          <w:rFonts w:ascii="Palatino Linotype" w:hAnsi="Palatino Linotype" w:cs="Times New Roman"/>
          <w:sz w:val="22"/>
          <w:szCs w:val="22"/>
        </w:rPr>
        <w:t xml:space="preserve"> Supporting collaborations amongst student </w:t>
      </w:r>
      <w:proofErr w:type="spellStart"/>
      <w:r w:rsidR="007075E1" w:rsidRPr="007F046D">
        <w:rPr>
          <w:rFonts w:ascii="Palatino Linotype" w:hAnsi="Palatino Linotype" w:cs="Times New Roman"/>
          <w:sz w:val="22"/>
          <w:szCs w:val="22"/>
        </w:rPr>
        <w:t>organisations</w:t>
      </w:r>
      <w:proofErr w:type="spellEnd"/>
      <w:r w:rsidR="007075E1" w:rsidRPr="007F046D">
        <w:rPr>
          <w:rFonts w:ascii="Palatino Linotype" w:hAnsi="Palatino Linotype" w:cs="Times New Roman"/>
          <w:sz w:val="22"/>
          <w:szCs w:val="22"/>
        </w:rPr>
        <w:t xml:space="preserve"> and groups to facilitate leadership development aimed at confronting global concerns rather than only leading people from the top is the kind of leadership that the GCP strongly endorses. </w:t>
      </w:r>
    </w:p>
    <w:p w:rsidR="00095534" w:rsidRPr="007F046D" w:rsidRDefault="005279B8" w:rsidP="007F046D">
      <w:pPr>
        <w:spacing w:before="100" w:beforeAutospacing="1" w:after="100" w:afterAutospacing="1"/>
        <w:jc w:val="both"/>
        <w:rPr>
          <w:rFonts w:ascii="Palatino Linotype" w:hAnsi="Palatino Linotype"/>
          <w:sz w:val="22"/>
          <w:szCs w:val="22"/>
        </w:rPr>
      </w:pPr>
      <w:r w:rsidRPr="007F046D">
        <w:rPr>
          <w:rFonts w:ascii="Palatino Linotype" w:hAnsi="Palatino Linotype"/>
          <w:sz w:val="22"/>
          <w:szCs w:val="22"/>
        </w:rPr>
        <w:t>Other South African scholars also</w:t>
      </w:r>
      <w:r w:rsidR="00095534" w:rsidRPr="007F046D">
        <w:rPr>
          <w:rFonts w:ascii="Palatino Linotype" w:hAnsi="Palatino Linotype"/>
          <w:sz w:val="22"/>
          <w:szCs w:val="22"/>
        </w:rPr>
        <w:t xml:space="preserve"> make the case for the development of students as “citizen leaders.” For instance, </w:t>
      </w:r>
      <w:proofErr w:type="spellStart"/>
      <w:r w:rsidR="00095534" w:rsidRPr="007F046D">
        <w:rPr>
          <w:rFonts w:ascii="Palatino Linotype" w:hAnsi="Palatino Linotype"/>
          <w:sz w:val="22"/>
          <w:szCs w:val="22"/>
        </w:rPr>
        <w:t>Waghid</w:t>
      </w:r>
      <w:proofErr w:type="spellEnd"/>
      <w:r w:rsidR="00095534" w:rsidRPr="007F046D">
        <w:rPr>
          <w:rFonts w:ascii="Palatino Linotype" w:hAnsi="Palatino Linotype"/>
          <w:sz w:val="22"/>
          <w:szCs w:val="22"/>
        </w:rPr>
        <w:t xml:space="preserve"> argues that attributes such as “compassion, criticality and a sense of responsibility” are necessary to enable students to contribute towards what he calls “civic reconciliation and transformation.”</w:t>
      </w:r>
      <w:r w:rsidR="00095534" w:rsidRPr="007F046D">
        <w:rPr>
          <w:rStyle w:val="EndnoteReference"/>
          <w:rFonts w:ascii="Palatino Linotype" w:hAnsi="Palatino Linotype"/>
          <w:sz w:val="22"/>
          <w:szCs w:val="22"/>
        </w:rPr>
        <w:endnoteReference w:id="2"/>
      </w:r>
      <w:r w:rsidR="00095534" w:rsidRPr="007F046D">
        <w:rPr>
          <w:rFonts w:ascii="Palatino Linotype" w:hAnsi="Palatino Linotype"/>
          <w:sz w:val="22"/>
          <w:szCs w:val="22"/>
        </w:rPr>
        <w:t xml:space="preserve"> </w:t>
      </w:r>
      <w:proofErr w:type="spellStart"/>
      <w:r w:rsidR="00095534" w:rsidRPr="007F046D">
        <w:rPr>
          <w:rFonts w:ascii="Palatino Linotype" w:hAnsi="Palatino Linotype"/>
          <w:sz w:val="22"/>
          <w:szCs w:val="22"/>
        </w:rPr>
        <w:t>Soudien</w:t>
      </w:r>
      <w:proofErr w:type="spellEnd"/>
      <w:r w:rsidR="00095534" w:rsidRPr="007F046D">
        <w:rPr>
          <w:rFonts w:ascii="Palatino Linotype" w:hAnsi="Palatino Linotype"/>
          <w:sz w:val="22"/>
          <w:szCs w:val="22"/>
        </w:rPr>
        <w:t xml:space="preserve"> brings the past and present together in writing about the relationship between education and citizenship, stating that there are two positions: needing to teach young people their history and culture in order to “build their dignity and feelings of self-worth;” and needing education to provide young people with the “high skills knowledge” – the cultural capital – that will enable them to operate within the complexity of a globalized world. As challenging as it is, </w:t>
      </w:r>
      <w:proofErr w:type="spellStart"/>
      <w:r w:rsidR="00095534" w:rsidRPr="007F046D">
        <w:rPr>
          <w:rFonts w:ascii="Palatino Linotype" w:hAnsi="Palatino Linotype"/>
          <w:sz w:val="22"/>
          <w:szCs w:val="22"/>
        </w:rPr>
        <w:t>Soudien</w:t>
      </w:r>
      <w:proofErr w:type="spellEnd"/>
      <w:r w:rsidR="00095534" w:rsidRPr="007F046D">
        <w:rPr>
          <w:rFonts w:ascii="Palatino Linotype" w:hAnsi="Palatino Linotype"/>
          <w:sz w:val="22"/>
          <w:szCs w:val="22"/>
        </w:rPr>
        <w:t xml:space="preserve"> believes we need to give students </w:t>
      </w:r>
      <w:r w:rsidR="00095534" w:rsidRPr="007F046D">
        <w:rPr>
          <w:rFonts w:ascii="Palatino Linotype" w:hAnsi="Palatino Linotype"/>
          <w:i/>
          <w:sz w:val="22"/>
          <w:szCs w:val="22"/>
        </w:rPr>
        <w:t>both</w:t>
      </w:r>
      <w:r w:rsidR="00095534" w:rsidRPr="007F046D">
        <w:rPr>
          <w:rFonts w:ascii="Palatino Linotype" w:hAnsi="Palatino Linotype"/>
          <w:sz w:val="22"/>
          <w:szCs w:val="22"/>
        </w:rPr>
        <w:t xml:space="preserve"> a sense of local history, as well as a connection to kinds of knowledge that can enable them to become citizen leaders.</w:t>
      </w:r>
      <w:r w:rsidR="00095534" w:rsidRPr="007F046D">
        <w:rPr>
          <w:rStyle w:val="EndnoteReference"/>
          <w:rFonts w:ascii="Palatino Linotype" w:hAnsi="Palatino Linotype"/>
          <w:sz w:val="22"/>
          <w:szCs w:val="22"/>
        </w:rPr>
        <w:endnoteReference w:id="3"/>
      </w:r>
      <w:r w:rsidR="00095534" w:rsidRPr="007F046D">
        <w:rPr>
          <w:rFonts w:ascii="Palatino Linotype" w:hAnsi="Palatino Linotype"/>
          <w:sz w:val="22"/>
          <w:szCs w:val="22"/>
        </w:rPr>
        <w:t xml:space="preserve"> </w:t>
      </w:r>
      <w:r w:rsidR="00D64862" w:rsidRPr="007F046D">
        <w:rPr>
          <w:rFonts w:ascii="Palatino Linotype" w:hAnsi="Palatino Linotype"/>
          <w:sz w:val="22"/>
          <w:szCs w:val="22"/>
        </w:rPr>
        <w:t>T</w:t>
      </w:r>
      <w:r w:rsidR="007B516F" w:rsidRPr="007F046D">
        <w:rPr>
          <w:rFonts w:ascii="Palatino Linotype" w:hAnsi="Palatino Linotype"/>
          <w:sz w:val="22"/>
          <w:szCs w:val="22"/>
        </w:rPr>
        <w:t xml:space="preserve">he GCP </w:t>
      </w:r>
      <w:proofErr w:type="spellStart"/>
      <w:r w:rsidR="007B516F" w:rsidRPr="007F046D">
        <w:rPr>
          <w:rFonts w:ascii="Palatino Linotype" w:hAnsi="Palatino Linotype"/>
          <w:sz w:val="22"/>
          <w:szCs w:val="22"/>
        </w:rPr>
        <w:t>convenor</w:t>
      </w:r>
      <w:proofErr w:type="spellEnd"/>
      <w:r w:rsidR="007B516F" w:rsidRPr="007F046D">
        <w:rPr>
          <w:rFonts w:ascii="Palatino Linotype" w:hAnsi="Palatino Linotype"/>
          <w:sz w:val="22"/>
          <w:szCs w:val="22"/>
        </w:rPr>
        <w:t xml:space="preserve"> has also written </w:t>
      </w:r>
      <w:r w:rsidR="00D64862" w:rsidRPr="007F046D">
        <w:rPr>
          <w:rFonts w:ascii="Palatino Linotype" w:hAnsi="Palatino Linotype"/>
          <w:sz w:val="22"/>
          <w:szCs w:val="22"/>
        </w:rPr>
        <w:t xml:space="preserve">recently </w:t>
      </w:r>
      <w:r w:rsidR="007B516F" w:rsidRPr="007F046D">
        <w:rPr>
          <w:rFonts w:ascii="Palatino Linotype" w:hAnsi="Palatino Linotype"/>
          <w:sz w:val="22"/>
          <w:szCs w:val="22"/>
        </w:rPr>
        <w:t xml:space="preserve">on these issues in a </w:t>
      </w:r>
      <w:r w:rsidR="00905671" w:rsidRPr="007F046D">
        <w:rPr>
          <w:rFonts w:ascii="Palatino Linotype" w:hAnsi="Palatino Linotype"/>
          <w:sz w:val="22"/>
          <w:szCs w:val="22"/>
        </w:rPr>
        <w:t xml:space="preserve">forthcoming chapter co-written </w:t>
      </w:r>
      <w:r w:rsidR="007B516F" w:rsidRPr="007F046D">
        <w:rPr>
          <w:rFonts w:ascii="Palatino Linotype" w:hAnsi="Palatino Linotype"/>
          <w:sz w:val="22"/>
          <w:szCs w:val="22"/>
        </w:rPr>
        <w:t xml:space="preserve">with </w:t>
      </w:r>
      <w:r w:rsidR="00905671" w:rsidRPr="007F046D">
        <w:rPr>
          <w:rFonts w:ascii="Palatino Linotype" w:hAnsi="Palatino Linotype"/>
          <w:sz w:val="22"/>
          <w:szCs w:val="22"/>
        </w:rPr>
        <w:t>a colleague at Providence College in the US.</w:t>
      </w:r>
      <w:r w:rsidR="00905671" w:rsidRPr="007F046D">
        <w:rPr>
          <w:rStyle w:val="EndnoteReference"/>
          <w:rFonts w:ascii="Palatino Linotype" w:hAnsi="Palatino Linotype"/>
          <w:sz w:val="22"/>
          <w:szCs w:val="22"/>
        </w:rPr>
        <w:endnoteReference w:id="4"/>
      </w:r>
    </w:p>
    <w:p w:rsidR="000F5B08" w:rsidRPr="007F046D" w:rsidRDefault="007075E1" w:rsidP="007F046D">
      <w:pPr>
        <w:jc w:val="both"/>
        <w:rPr>
          <w:rFonts w:ascii="Palatino Linotype" w:hAnsi="Palatino Linotype" w:cs="Times New Roman"/>
          <w:sz w:val="22"/>
          <w:szCs w:val="22"/>
        </w:rPr>
      </w:pPr>
      <w:r w:rsidRPr="007F046D">
        <w:rPr>
          <w:rFonts w:ascii="Palatino Linotype" w:hAnsi="Palatino Linotype" w:cs="Times New Roman"/>
          <w:sz w:val="22"/>
          <w:szCs w:val="22"/>
        </w:rPr>
        <w:t>It is this understanding of leadership that is also behind the GC-Act pilot for 2015.</w:t>
      </w:r>
      <w:r w:rsidR="00D64862" w:rsidRPr="007F046D">
        <w:rPr>
          <w:rFonts w:ascii="Palatino Linotype" w:hAnsi="Palatino Linotype" w:cs="Times New Roman"/>
          <w:sz w:val="22"/>
          <w:szCs w:val="22"/>
        </w:rPr>
        <w:t xml:space="preserve"> </w:t>
      </w:r>
      <w:r w:rsidR="000F5B08" w:rsidRPr="007F046D">
        <w:rPr>
          <w:rFonts w:ascii="Palatino Linotype" w:hAnsi="Palatino Linotype" w:cs="Times New Roman"/>
          <w:sz w:val="22"/>
          <w:szCs w:val="22"/>
        </w:rPr>
        <w:t>Based on</w:t>
      </w:r>
      <w:r w:rsidR="00D64862" w:rsidRPr="007F046D">
        <w:rPr>
          <w:rFonts w:ascii="Palatino Linotype" w:hAnsi="Palatino Linotype" w:cs="Times New Roman"/>
          <w:sz w:val="22"/>
          <w:szCs w:val="22"/>
        </w:rPr>
        <w:t xml:space="preserve"> it</w:t>
      </w:r>
      <w:r w:rsidR="000F5B08" w:rsidRPr="007F046D">
        <w:rPr>
          <w:rFonts w:ascii="Palatino Linotype" w:hAnsi="Palatino Linotype" w:cs="Times New Roman"/>
          <w:sz w:val="22"/>
          <w:szCs w:val="22"/>
        </w:rPr>
        <w:t>, we have decided to link GC</w:t>
      </w:r>
      <w:r w:rsidR="00B62BD1" w:rsidRPr="007F046D">
        <w:rPr>
          <w:rFonts w:ascii="Palatino Linotype" w:hAnsi="Palatino Linotype" w:cs="Times New Roman"/>
          <w:sz w:val="22"/>
          <w:szCs w:val="22"/>
        </w:rPr>
        <w:t>P</w:t>
      </w:r>
      <w:r w:rsidR="000F5B08" w:rsidRPr="007F046D">
        <w:rPr>
          <w:rFonts w:ascii="Palatino Linotype" w:hAnsi="Palatino Linotype" w:cs="Times New Roman"/>
          <w:sz w:val="22"/>
          <w:szCs w:val="22"/>
        </w:rPr>
        <w:t xml:space="preserve"> with 4 more overtly activist orgs on campus doing work linked to 4 debates in GC1</w:t>
      </w:r>
    </w:p>
    <w:p w:rsidR="000F5B08" w:rsidRPr="007F046D" w:rsidRDefault="000F5B08" w:rsidP="007F046D">
      <w:pPr>
        <w:pStyle w:val="ListParagraph"/>
        <w:numPr>
          <w:ilvl w:val="1"/>
          <w:numId w:val="1"/>
        </w:numPr>
        <w:jc w:val="both"/>
        <w:rPr>
          <w:rFonts w:ascii="Palatino Linotype" w:hAnsi="Palatino Linotype" w:cs="Times New Roman"/>
          <w:sz w:val="22"/>
          <w:szCs w:val="22"/>
        </w:rPr>
      </w:pPr>
      <w:proofErr w:type="spellStart"/>
      <w:r w:rsidRPr="007F046D">
        <w:rPr>
          <w:rFonts w:ascii="Palatino Linotype" w:hAnsi="Palatino Linotype" w:cs="Times New Roman"/>
          <w:sz w:val="22"/>
          <w:szCs w:val="22"/>
        </w:rPr>
        <w:t>Inkulufreeheid</w:t>
      </w:r>
      <w:proofErr w:type="spellEnd"/>
      <w:r w:rsidRPr="007F046D">
        <w:rPr>
          <w:rFonts w:ascii="Palatino Linotype" w:hAnsi="Palatino Linotype" w:cs="Times New Roman"/>
          <w:sz w:val="22"/>
          <w:szCs w:val="22"/>
        </w:rPr>
        <w:t xml:space="preserve"> – inequality &amp; democracy</w:t>
      </w:r>
    </w:p>
    <w:p w:rsidR="000F5B08" w:rsidRPr="007F046D" w:rsidRDefault="000F5B08" w:rsidP="007F046D">
      <w:pPr>
        <w:pStyle w:val="ListParagraph"/>
        <w:numPr>
          <w:ilvl w:val="1"/>
          <w:numId w:val="1"/>
        </w:numPr>
        <w:jc w:val="both"/>
        <w:rPr>
          <w:rFonts w:ascii="Palatino Linotype" w:hAnsi="Palatino Linotype" w:cs="Times New Roman"/>
          <w:sz w:val="22"/>
          <w:szCs w:val="22"/>
        </w:rPr>
      </w:pPr>
      <w:r w:rsidRPr="007F046D">
        <w:rPr>
          <w:rFonts w:ascii="Palatino Linotype" w:hAnsi="Palatino Linotype" w:cs="Times New Roman"/>
          <w:sz w:val="22"/>
          <w:szCs w:val="22"/>
        </w:rPr>
        <w:t>Green Campus Initiative (GCI) – climate change &amp; sustainability</w:t>
      </w:r>
    </w:p>
    <w:p w:rsidR="000F5B08" w:rsidRPr="007F046D" w:rsidRDefault="000F5B08" w:rsidP="007F046D">
      <w:pPr>
        <w:pStyle w:val="ListParagraph"/>
        <w:numPr>
          <w:ilvl w:val="1"/>
          <w:numId w:val="1"/>
        </w:numPr>
        <w:jc w:val="both"/>
        <w:rPr>
          <w:rFonts w:ascii="Palatino Linotype" w:hAnsi="Palatino Linotype" w:cs="Times New Roman"/>
          <w:sz w:val="22"/>
          <w:szCs w:val="22"/>
        </w:rPr>
      </w:pPr>
      <w:r w:rsidRPr="007F046D">
        <w:rPr>
          <w:rFonts w:ascii="Palatino Linotype" w:hAnsi="Palatino Linotype" w:cs="Times New Roman"/>
          <w:sz w:val="22"/>
          <w:szCs w:val="22"/>
        </w:rPr>
        <w:t>Equal Education – public education</w:t>
      </w:r>
    </w:p>
    <w:p w:rsidR="000F5B08" w:rsidRPr="007F046D" w:rsidRDefault="000F5B08" w:rsidP="007F046D">
      <w:pPr>
        <w:pStyle w:val="ListParagraph"/>
        <w:numPr>
          <w:ilvl w:val="1"/>
          <w:numId w:val="1"/>
        </w:numPr>
        <w:jc w:val="both"/>
        <w:rPr>
          <w:rFonts w:ascii="Palatino Linotype" w:hAnsi="Palatino Linotype" w:cs="Times New Roman"/>
          <w:sz w:val="22"/>
          <w:szCs w:val="22"/>
        </w:rPr>
      </w:pPr>
      <w:r w:rsidRPr="007F046D">
        <w:rPr>
          <w:rFonts w:ascii="Palatino Linotype" w:hAnsi="Palatino Linotype" w:cs="Times New Roman"/>
          <w:sz w:val="22"/>
          <w:szCs w:val="22"/>
        </w:rPr>
        <w:t>Amnesty international – war &amp; peace</w:t>
      </w:r>
    </w:p>
    <w:p w:rsidR="000F5B08" w:rsidRPr="007F046D" w:rsidRDefault="000F5B08" w:rsidP="007F046D">
      <w:pPr>
        <w:jc w:val="both"/>
        <w:rPr>
          <w:rFonts w:ascii="Palatino Linotype" w:hAnsi="Palatino Linotype" w:cs="Times New Roman"/>
          <w:sz w:val="22"/>
          <w:szCs w:val="22"/>
        </w:rPr>
      </w:pPr>
    </w:p>
    <w:p w:rsidR="000F5B08" w:rsidRPr="007F046D" w:rsidRDefault="000F5B08" w:rsidP="007F046D">
      <w:pPr>
        <w:jc w:val="both"/>
        <w:rPr>
          <w:rFonts w:ascii="Palatino Linotype" w:hAnsi="Palatino Linotype" w:cs="Times New Roman"/>
          <w:sz w:val="22"/>
          <w:szCs w:val="22"/>
        </w:rPr>
      </w:pPr>
      <w:r w:rsidRPr="007F046D">
        <w:rPr>
          <w:rFonts w:ascii="Palatino Linotype" w:hAnsi="Palatino Linotype" w:cs="Times New Roman"/>
          <w:sz w:val="22"/>
          <w:szCs w:val="22"/>
        </w:rPr>
        <w:lastRenderedPageBreak/>
        <w:t xml:space="preserve">It was felt that these </w:t>
      </w:r>
      <w:proofErr w:type="spellStart"/>
      <w:r w:rsidR="00E178CD" w:rsidRPr="007F046D">
        <w:rPr>
          <w:rFonts w:ascii="Palatino Linotype" w:hAnsi="Palatino Linotype" w:cs="Times New Roman"/>
          <w:sz w:val="22"/>
          <w:szCs w:val="22"/>
        </w:rPr>
        <w:t>organisations</w:t>
      </w:r>
      <w:proofErr w:type="spellEnd"/>
      <w:r w:rsidRPr="007F046D">
        <w:rPr>
          <w:rFonts w:ascii="Palatino Linotype" w:hAnsi="Palatino Linotype" w:cs="Times New Roman"/>
          <w:sz w:val="22"/>
          <w:szCs w:val="22"/>
        </w:rPr>
        <w:t xml:space="preserve"> would be a good link </w:t>
      </w:r>
      <w:r w:rsidR="00E178CD" w:rsidRPr="007F046D">
        <w:rPr>
          <w:rFonts w:ascii="Palatino Linotype" w:hAnsi="Palatino Linotype" w:cs="Times New Roman"/>
          <w:sz w:val="22"/>
          <w:szCs w:val="22"/>
        </w:rPr>
        <w:t xml:space="preserve">for </w:t>
      </w:r>
      <w:r w:rsidRPr="007F046D">
        <w:rPr>
          <w:rFonts w:ascii="Palatino Linotype" w:hAnsi="Palatino Linotype" w:cs="Times New Roman"/>
          <w:sz w:val="22"/>
          <w:szCs w:val="22"/>
        </w:rPr>
        <w:t>GC</w:t>
      </w:r>
      <w:r w:rsidR="00B62BD1" w:rsidRPr="007F046D">
        <w:rPr>
          <w:rFonts w:ascii="Palatino Linotype" w:hAnsi="Palatino Linotype" w:cs="Times New Roman"/>
          <w:sz w:val="22"/>
          <w:szCs w:val="22"/>
        </w:rPr>
        <w:t>P</w:t>
      </w:r>
      <w:r w:rsidRPr="007F046D">
        <w:rPr>
          <w:rFonts w:ascii="Palatino Linotype" w:hAnsi="Palatino Linotype" w:cs="Times New Roman"/>
          <w:sz w:val="22"/>
          <w:szCs w:val="22"/>
        </w:rPr>
        <w:t xml:space="preserve"> students as their main focus was activism which, while considered an important output for GC as well, is not as overt an objective in GC</w:t>
      </w:r>
      <w:r w:rsidR="00B62BD1" w:rsidRPr="007F046D">
        <w:rPr>
          <w:rFonts w:ascii="Palatino Linotype" w:hAnsi="Palatino Linotype" w:cs="Times New Roman"/>
          <w:sz w:val="22"/>
          <w:szCs w:val="22"/>
        </w:rPr>
        <w:t>P</w:t>
      </w:r>
      <w:r w:rsidR="00E178CD" w:rsidRPr="007F046D">
        <w:rPr>
          <w:rFonts w:ascii="Palatino Linotype" w:hAnsi="Palatino Linotype" w:cs="Times New Roman"/>
          <w:sz w:val="22"/>
          <w:szCs w:val="22"/>
        </w:rPr>
        <w:t>, which is more focused</w:t>
      </w:r>
      <w:r w:rsidR="00B62BD1" w:rsidRPr="007F046D">
        <w:rPr>
          <w:rFonts w:ascii="Palatino Linotype" w:hAnsi="Palatino Linotype" w:cs="Times New Roman"/>
          <w:sz w:val="22"/>
          <w:szCs w:val="22"/>
        </w:rPr>
        <w:t xml:space="preserve"> on </w:t>
      </w:r>
      <w:r w:rsidRPr="007F046D">
        <w:rPr>
          <w:rFonts w:ascii="Palatino Linotype" w:hAnsi="Palatino Linotype" w:cs="Times New Roman"/>
          <w:sz w:val="22"/>
          <w:szCs w:val="22"/>
        </w:rPr>
        <w:t xml:space="preserve">active </w:t>
      </w:r>
      <w:r w:rsidR="00E178CD" w:rsidRPr="007F046D">
        <w:rPr>
          <w:rFonts w:ascii="Palatino Linotype" w:hAnsi="Palatino Linotype" w:cs="Times New Roman"/>
          <w:sz w:val="22"/>
          <w:szCs w:val="22"/>
        </w:rPr>
        <w:t>learning</w:t>
      </w:r>
      <w:r w:rsidRPr="007F046D">
        <w:rPr>
          <w:rFonts w:ascii="Palatino Linotype" w:hAnsi="Palatino Linotype" w:cs="Times New Roman"/>
          <w:sz w:val="22"/>
          <w:szCs w:val="22"/>
        </w:rPr>
        <w:t>. We have also got 2 ex-GC1 students to act as mentors for students</w:t>
      </w:r>
      <w:r w:rsidR="00E178CD" w:rsidRPr="007F046D">
        <w:rPr>
          <w:rFonts w:ascii="Palatino Linotype" w:hAnsi="Palatino Linotype" w:cs="Times New Roman"/>
          <w:sz w:val="22"/>
          <w:szCs w:val="22"/>
        </w:rPr>
        <w:t xml:space="preserve"> who wish to develop projects. </w:t>
      </w:r>
      <w:r w:rsidRPr="007F046D">
        <w:rPr>
          <w:rFonts w:ascii="Palatino Linotype" w:hAnsi="Palatino Linotype" w:cs="Times New Roman"/>
          <w:sz w:val="22"/>
          <w:szCs w:val="22"/>
        </w:rPr>
        <w:t xml:space="preserve">We have decided </w:t>
      </w:r>
      <w:r w:rsidR="00E178CD" w:rsidRPr="007F046D">
        <w:rPr>
          <w:rFonts w:ascii="Palatino Linotype" w:hAnsi="Palatino Linotype" w:cs="Times New Roman"/>
          <w:sz w:val="22"/>
          <w:szCs w:val="22"/>
        </w:rPr>
        <w:t xml:space="preserve">to fund 6-10 projects, each to be given up to </w:t>
      </w:r>
      <w:r w:rsidRPr="007F046D">
        <w:rPr>
          <w:rFonts w:ascii="Palatino Linotype" w:hAnsi="Palatino Linotype" w:cs="Times New Roman"/>
          <w:sz w:val="22"/>
          <w:szCs w:val="22"/>
        </w:rPr>
        <w:t>R500 for their campaign</w:t>
      </w:r>
      <w:r w:rsidR="00E178CD" w:rsidRPr="007F046D">
        <w:rPr>
          <w:rFonts w:ascii="Palatino Linotype" w:hAnsi="Palatino Linotype" w:cs="Times New Roman"/>
          <w:sz w:val="22"/>
          <w:szCs w:val="22"/>
        </w:rPr>
        <w:t>s</w:t>
      </w:r>
      <w:r w:rsidRPr="007F046D">
        <w:rPr>
          <w:rFonts w:ascii="Palatino Linotype" w:hAnsi="Palatino Linotype" w:cs="Times New Roman"/>
          <w:sz w:val="22"/>
          <w:szCs w:val="22"/>
        </w:rPr>
        <w:t>.</w:t>
      </w:r>
    </w:p>
    <w:p w:rsidR="000F5B08" w:rsidRPr="007F046D" w:rsidRDefault="000F5B08" w:rsidP="007F046D">
      <w:pPr>
        <w:jc w:val="both"/>
        <w:rPr>
          <w:rFonts w:ascii="Palatino Linotype" w:hAnsi="Palatino Linotype" w:cs="Times New Roman"/>
          <w:sz w:val="22"/>
          <w:szCs w:val="22"/>
        </w:rPr>
      </w:pPr>
    </w:p>
    <w:p w:rsidR="00423E58" w:rsidRPr="007F046D" w:rsidRDefault="000F5B08" w:rsidP="007F046D">
      <w:pPr>
        <w:jc w:val="both"/>
        <w:rPr>
          <w:rFonts w:ascii="Palatino Linotype" w:hAnsi="Palatino Linotype" w:cs="Times New Roman"/>
          <w:b/>
          <w:sz w:val="22"/>
          <w:szCs w:val="22"/>
        </w:rPr>
      </w:pPr>
      <w:r w:rsidRPr="007F046D">
        <w:rPr>
          <w:rFonts w:ascii="Palatino Linotype" w:hAnsi="Palatino Linotype" w:cs="Times New Roman"/>
          <w:sz w:val="22"/>
          <w:szCs w:val="22"/>
        </w:rPr>
        <w:t>As this is a pilot project, we will be mindful of developing a set of critical questions to ask of this work and to shape our thinking going forward.</w:t>
      </w:r>
      <w:r w:rsidR="00B62BD1" w:rsidRPr="007F046D">
        <w:rPr>
          <w:rFonts w:ascii="Palatino Linotype" w:hAnsi="Palatino Linotype" w:cs="Times New Roman"/>
          <w:sz w:val="22"/>
          <w:szCs w:val="22"/>
        </w:rPr>
        <w:t xml:space="preserve"> In particular, does this project provide an opportunity for the GCP and its students to link to broader institutional change such as what we are currently experiencing on campus? Although we aimed to address this question more directly in the Learning Brief, our ideas are far more provisional at this stage.</w:t>
      </w:r>
    </w:p>
    <w:p w:rsidR="00423E58" w:rsidRPr="007F046D" w:rsidRDefault="00423E58" w:rsidP="007F046D">
      <w:pPr>
        <w:jc w:val="both"/>
        <w:rPr>
          <w:rFonts w:ascii="Palatino Linotype" w:hAnsi="Palatino Linotype" w:cs="Times New Roman"/>
          <w:b/>
          <w:sz w:val="22"/>
          <w:szCs w:val="22"/>
        </w:rPr>
      </w:pPr>
    </w:p>
    <w:p w:rsidR="00996463" w:rsidRPr="007F046D" w:rsidRDefault="00996463" w:rsidP="007F046D">
      <w:pPr>
        <w:jc w:val="both"/>
        <w:rPr>
          <w:rFonts w:ascii="Palatino Linotype" w:hAnsi="Palatino Linotype" w:cs="Times New Roman"/>
          <w:b/>
        </w:rPr>
      </w:pPr>
      <w:r w:rsidRPr="007F046D">
        <w:rPr>
          <w:rFonts w:ascii="Palatino Linotype" w:hAnsi="Palatino Linotype" w:cs="Times New Roman"/>
          <w:b/>
        </w:rPr>
        <w:t>Rhodes Must Fall and GCP</w:t>
      </w:r>
    </w:p>
    <w:p w:rsidR="00996463" w:rsidRPr="007F046D" w:rsidRDefault="00996463" w:rsidP="007F046D">
      <w:pPr>
        <w:jc w:val="both"/>
        <w:rPr>
          <w:rFonts w:ascii="Palatino Linotype" w:hAnsi="Palatino Linotype" w:cs="Times New Roman"/>
          <w:b/>
          <w:sz w:val="22"/>
          <w:szCs w:val="22"/>
        </w:rPr>
      </w:pPr>
    </w:p>
    <w:p w:rsidR="00996463" w:rsidRPr="007F046D" w:rsidRDefault="00996463" w:rsidP="007F046D">
      <w:pPr>
        <w:jc w:val="both"/>
        <w:rPr>
          <w:rFonts w:ascii="Palatino Linotype" w:hAnsi="Palatino Linotype" w:cs="Times New Roman"/>
          <w:sz w:val="22"/>
          <w:szCs w:val="22"/>
        </w:rPr>
      </w:pPr>
      <w:r w:rsidRPr="007F046D">
        <w:rPr>
          <w:rFonts w:ascii="Palatino Linotype" w:hAnsi="Palatino Linotype" w:cs="Times New Roman"/>
          <w:sz w:val="22"/>
          <w:szCs w:val="22"/>
        </w:rPr>
        <w:t xml:space="preserve">The recent events on and off campus related to the Rhodes Must Fall (RMF) movement have been dramatic and intense. In some ways, and from some perspectives, it could be argued that they came as a surprise. However on reflection, perhaps the broader issues around transformation – of teaching staff, of the curriculum, and perhaps most challengingly, of the institutional culture – should have been expected. UCT is not an island outside of a broader context; as a publically funded institution it reflects the myriad challenges in the broader South African and even African context, given the large number of students the university attracts from other countries on the continent. Student leadership through the SRC and other bodies has been vocal its call for transformation for some time and the symbolism of the Rhodes statue falling perhaps serves to capture these transformation issues quite graphically. </w:t>
      </w:r>
    </w:p>
    <w:p w:rsidR="00996463" w:rsidRPr="007F046D" w:rsidRDefault="00996463" w:rsidP="007F046D">
      <w:pPr>
        <w:jc w:val="both"/>
        <w:rPr>
          <w:rFonts w:ascii="Palatino Linotype" w:hAnsi="Palatino Linotype" w:cs="Times New Roman"/>
          <w:sz w:val="22"/>
          <w:szCs w:val="22"/>
        </w:rPr>
      </w:pPr>
    </w:p>
    <w:p w:rsidR="00996463" w:rsidRPr="007F046D" w:rsidRDefault="00996463" w:rsidP="007F046D">
      <w:pPr>
        <w:jc w:val="both"/>
        <w:rPr>
          <w:rFonts w:ascii="Palatino Linotype" w:hAnsi="Palatino Linotype" w:cs="Times New Roman"/>
          <w:sz w:val="22"/>
          <w:szCs w:val="22"/>
        </w:rPr>
      </w:pPr>
      <w:r w:rsidRPr="007F046D">
        <w:rPr>
          <w:rFonts w:ascii="Palatino Linotype" w:hAnsi="Palatino Linotype" w:cs="Times New Roman"/>
          <w:sz w:val="22"/>
          <w:szCs w:val="22"/>
        </w:rPr>
        <w:t>One of the most interesting aspects of the Rhodes Must Fall campaign from a GCP perspective was the development of an active learning programme within the RMF movement. Staff and students engaged on wide-ranging issues linked to transformation, black consciousness and broader social change. While the GCP itself was not involved in these activities, a number of current and ex-GCP students were active in these discussions.</w:t>
      </w:r>
    </w:p>
    <w:p w:rsidR="00996463" w:rsidRPr="007F046D" w:rsidRDefault="00996463" w:rsidP="007F046D">
      <w:pPr>
        <w:jc w:val="both"/>
        <w:rPr>
          <w:rFonts w:ascii="Palatino Linotype" w:hAnsi="Palatino Linotype" w:cs="Times New Roman"/>
          <w:sz w:val="22"/>
          <w:szCs w:val="22"/>
        </w:rPr>
      </w:pPr>
    </w:p>
    <w:p w:rsidR="00996463" w:rsidRPr="007F046D" w:rsidRDefault="00996463" w:rsidP="007F046D">
      <w:pPr>
        <w:jc w:val="both"/>
        <w:rPr>
          <w:rFonts w:ascii="Palatino Linotype" w:hAnsi="Palatino Linotype" w:cs="Times New Roman"/>
          <w:sz w:val="22"/>
          <w:szCs w:val="22"/>
        </w:rPr>
      </w:pPr>
      <w:r w:rsidRPr="007F046D">
        <w:rPr>
          <w:rFonts w:ascii="Palatino Linotype" w:hAnsi="Palatino Linotype" w:cs="Times New Roman"/>
          <w:sz w:val="22"/>
          <w:szCs w:val="22"/>
        </w:rPr>
        <w:t xml:space="preserve">Throughout the Rhodes Must Fall campaign, the GCP has strived to offer students a learning and reflection space to engage and grapple with these complex issues. One of the topics heard often and loudly on campus is the fact that we do not know how to speak about, and listen to, different views on these issues – students and staff alike. Engaging in transformation is not just about the ‘what’; it is also crucially about the ‘how’, and this is the role that the GCP has tried to play during the RMF activities. In light of this, and based on student interest, we opened up a specific space on the course to provide students with an opportunity to listen, learn and reflect on the issues. Here is the email that went out to all GCP from the GCP </w:t>
      </w:r>
      <w:proofErr w:type="spellStart"/>
      <w:r w:rsidRPr="007F046D">
        <w:rPr>
          <w:rFonts w:ascii="Palatino Linotype" w:hAnsi="Palatino Linotype" w:cs="Times New Roman"/>
          <w:sz w:val="22"/>
          <w:szCs w:val="22"/>
        </w:rPr>
        <w:t>convenor</w:t>
      </w:r>
      <w:proofErr w:type="spellEnd"/>
      <w:r w:rsidRPr="007F046D">
        <w:rPr>
          <w:rFonts w:ascii="Palatino Linotype" w:hAnsi="Palatino Linotype" w:cs="Times New Roman"/>
          <w:sz w:val="22"/>
          <w:szCs w:val="22"/>
        </w:rPr>
        <w:t xml:space="preserve"> inviting students to the session: </w:t>
      </w:r>
    </w:p>
    <w:p w:rsidR="00996463" w:rsidRDefault="00996463" w:rsidP="007F046D">
      <w:pPr>
        <w:jc w:val="both"/>
        <w:rPr>
          <w:rFonts w:ascii="Palatino Linotype" w:hAnsi="Palatino Linotype" w:cs="Times New Roman"/>
          <w:sz w:val="22"/>
          <w:szCs w:val="22"/>
        </w:rPr>
      </w:pPr>
    </w:p>
    <w:p w:rsidR="007F046D" w:rsidRPr="007F046D" w:rsidRDefault="007F046D" w:rsidP="007F046D">
      <w:pPr>
        <w:jc w:val="both"/>
        <w:rPr>
          <w:rFonts w:ascii="Palatino Linotype" w:hAnsi="Palatino Linotype" w:cs="Times New Roman"/>
          <w:sz w:val="22"/>
          <w:szCs w:val="22"/>
        </w:rPr>
      </w:pPr>
    </w:p>
    <w:tbl>
      <w:tblPr>
        <w:tblStyle w:val="TableGrid"/>
        <w:tblW w:w="0" w:type="auto"/>
        <w:tblLook w:val="04A0" w:firstRow="1" w:lastRow="0" w:firstColumn="1" w:lastColumn="0" w:noHBand="0" w:noVBand="1"/>
      </w:tblPr>
      <w:tblGrid>
        <w:gridCol w:w="8290"/>
      </w:tblGrid>
      <w:tr w:rsidR="007F046D" w:rsidRPr="007F046D" w:rsidTr="00516295">
        <w:tc>
          <w:tcPr>
            <w:tcW w:w="8516" w:type="dxa"/>
          </w:tcPr>
          <w:p w:rsidR="00996463" w:rsidRPr="007F046D" w:rsidRDefault="00996463" w:rsidP="007F046D">
            <w:pPr>
              <w:pStyle w:val="NormalWeb"/>
              <w:jc w:val="both"/>
              <w:rPr>
                <w:rFonts w:ascii="Palatino Linotype" w:hAnsi="Palatino Linotype"/>
              </w:rPr>
            </w:pPr>
            <w:r w:rsidRPr="007F046D">
              <w:rPr>
                <w:rFonts w:ascii="Palatino Linotype" w:hAnsi="Palatino Linotype"/>
              </w:rPr>
              <w:lastRenderedPageBreak/>
              <w:t>Dear GC students,</w:t>
            </w:r>
          </w:p>
          <w:p w:rsidR="00996463" w:rsidRPr="007F046D" w:rsidRDefault="00996463" w:rsidP="007F046D">
            <w:pPr>
              <w:pStyle w:val="NormalWeb"/>
              <w:jc w:val="both"/>
              <w:rPr>
                <w:rFonts w:ascii="Palatino Linotype" w:hAnsi="Palatino Linotype"/>
              </w:rPr>
            </w:pPr>
            <w:r w:rsidRPr="007F046D">
              <w:rPr>
                <w:rFonts w:ascii="Palatino Linotype" w:hAnsi="Palatino Linotype"/>
              </w:rPr>
              <w:t>I really appreciated your interest and high level of participation at the session last night. I also found myself moved and inspired by your interest in pursuing the discussion on the Rhodes statue and broader transformation issues on campus. As I said, students like yourselves on a programme like GC have a lot to contribute to these debates. It is a chance to show leadership by becoming informed about a complex issue, something that we all feel strongly about one way or the other. As I said last night, it is not about ‘taking a position’ or that GC has a position. GC can’t have a specific position on the actual issue because GC is you, with all your different views, backgrounds and ways of making sense of the world. However while GC does not have a position on the issue, we do have a position about our responsibility and commitment to providing opportunities for debate, discussion and learning. An issue like transformation in our context is so important and is so much more than about black or white. It is about understanding the complexity and interconnectedness of history, of lived experience and present realities, about feelings of inclusion and exclusion, and about how we build our democracy going forward. All of these issues I think you would agree with me, are core values of the GC programme.</w:t>
            </w:r>
          </w:p>
          <w:p w:rsidR="00996463" w:rsidRPr="007F046D" w:rsidRDefault="00996463" w:rsidP="007F046D">
            <w:pPr>
              <w:jc w:val="both"/>
              <w:rPr>
                <w:rFonts w:ascii="Palatino Linotype" w:hAnsi="Palatino Linotype" w:cs="Times New Roman"/>
                <w:sz w:val="22"/>
                <w:szCs w:val="22"/>
              </w:rPr>
            </w:pPr>
            <w:r w:rsidRPr="007F046D">
              <w:rPr>
                <w:rFonts w:ascii="Palatino Linotype" w:hAnsi="Palatino Linotype"/>
                <w:sz w:val="20"/>
                <w:szCs w:val="20"/>
              </w:rPr>
              <w:t xml:space="preserve">In making good my commitment at Tuesday's session, the GC programme will be </w:t>
            </w:r>
            <w:proofErr w:type="spellStart"/>
            <w:r w:rsidRPr="007F046D">
              <w:rPr>
                <w:rFonts w:ascii="Palatino Linotype" w:hAnsi="Palatino Linotype"/>
                <w:sz w:val="20"/>
                <w:szCs w:val="20"/>
              </w:rPr>
              <w:t>organising</w:t>
            </w:r>
            <w:proofErr w:type="spellEnd"/>
            <w:r w:rsidRPr="007F046D">
              <w:rPr>
                <w:rFonts w:ascii="Palatino Linotype" w:hAnsi="Palatino Linotype"/>
                <w:sz w:val="20"/>
                <w:szCs w:val="20"/>
              </w:rPr>
              <w:t xml:space="preserve"> an opportunity for discussion and reflection on the current issues on campus and their wider consequences. As per all our GC sessions, this will be a space for reflection and discussion; for listening and learning. Please come in that spirit.</w:t>
            </w:r>
          </w:p>
        </w:tc>
      </w:tr>
    </w:tbl>
    <w:p w:rsidR="00996463" w:rsidRPr="007F046D" w:rsidRDefault="00996463" w:rsidP="007F046D">
      <w:pPr>
        <w:pStyle w:val="NormalWeb"/>
        <w:jc w:val="both"/>
        <w:rPr>
          <w:rFonts w:ascii="Palatino Linotype" w:hAnsi="Palatino Linotype"/>
          <w:sz w:val="22"/>
          <w:szCs w:val="22"/>
        </w:rPr>
      </w:pPr>
      <w:r w:rsidRPr="007F046D">
        <w:rPr>
          <w:rFonts w:ascii="Palatino Linotype" w:hAnsi="Palatino Linotype"/>
          <w:sz w:val="22"/>
          <w:szCs w:val="22"/>
        </w:rPr>
        <w:t xml:space="preserve"> A second email went out reminding students of the event. It simply said: </w:t>
      </w:r>
    </w:p>
    <w:tbl>
      <w:tblPr>
        <w:tblStyle w:val="TableGrid"/>
        <w:tblW w:w="0" w:type="auto"/>
        <w:tblLook w:val="04A0" w:firstRow="1" w:lastRow="0" w:firstColumn="1" w:lastColumn="0" w:noHBand="0" w:noVBand="1"/>
      </w:tblPr>
      <w:tblGrid>
        <w:gridCol w:w="8290"/>
      </w:tblGrid>
      <w:tr w:rsidR="007F046D" w:rsidRPr="007F046D" w:rsidTr="00516295">
        <w:tc>
          <w:tcPr>
            <w:tcW w:w="8516" w:type="dxa"/>
          </w:tcPr>
          <w:p w:rsidR="00996463" w:rsidRPr="007F046D" w:rsidRDefault="00996463" w:rsidP="007F046D">
            <w:pPr>
              <w:pStyle w:val="NormalWeb"/>
              <w:spacing w:line="250" w:lineRule="atLeast"/>
              <w:jc w:val="both"/>
              <w:rPr>
                <w:rFonts w:ascii="Palatino Linotype" w:hAnsi="Palatino Linotype" w:cs="Arial"/>
              </w:rPr>
            </w:pPr>
            <w:r w:rsidRPr="007F046D">
              <w:rPr>
                <w:rFonts w:ascii="Palatino Linotype" w:hAnsi="Palatino Linotype" w:cs="Arial"/>
              </w:rPr>
              <w:t>One of the first slogans that sparked the national debate around the Rhodes statue and Transformation was "Think Deeper, Do Better".  I encourage everyone to attend this discussion so that we can continue to do exactly that. It will be a safe space to openly and honestly share - and explore - your views, listen to those of others and learn together.</w:t>
            </w:r>
          </w:p>
          <w:p w:rsidR="00996463" w:rsidRPr="007F046D" w:rsidRDefault="00996463" w:rsidP="007F046D">
            <w:pPr>
              <w:pStyle w:val="NormalWeb"/>
              <w:spacing w:line="250" w:lineRule="atLeast"/>
              <w:jc w:val="both"/>
              <w:rPr>
                <w:rFonts w:ascii="Palatino Linotype" w:hAnsi="Palatino Linotype"/>
                <w:sz w:val="22"/>
                <w:szCs w:val="22"/>
              </w:rPr>
            </w:pPr>
            <w:r w:rsidRPr="007F046D">
              <w:rPr>
                <w:rFonts w:ascii="Palatino Linotype" w:hAnsi="Palatino Linotype" w:cs="Arial"/>
              </w:rPr>
              <w:t>#</w:t>
            </w:r>
            <w:proofErr w:type="spellStart"/>
            <w:r w:rsidRPr="007F046D">
              <w:rPr>
                <w:rFonts w:ascii="Palatino Linotype" w:hAnsi="Palatino Linotype" w:cs="Arial"/>
              </w:rPr>
              <w:t>ThinkDeeperDoBetter</w:t>
            </w:r>
            <w:proofErr w:type="spellEnd"/>
          </w:p>
        </w:tc>
      </w:tr>
    </w:tbl>
    <w:p w:rsidR="00996463" w:rsidRPr="007F046D" w:rsidRDefault="00996463" w:rsidP="007F046D">
      <w:pPr>
        <w:jc w:val="both"/>
        <w:rPr>
          <w:rFonts w:ascii="Palatino Linotype" w:hAnsi="Palatino Linotype" w:cs="Times New Roman"/>
          <w:sz w:val="22"/>
          <w:szCs w:val="22"/>
        </w:rPr>
      </w:pPr>
    </w:p>
    <w:p w:rsidR="00996463" w:rsidRPr="007F046D" w:rsidRDefault="00996463" w:rsidP="007F046D">
      <w:pPr>
        <w:jc w:val="both"/>
        <w:rPr>
          <w:rFonts w:ascii="Palatino Linotype" w:hAnsi="Palatino Linotype" w:cs="Times New Roman"/>
          <w:sz w:val="22"/>
          <w:szCs w:val="22"/>
        </w:rPr>
      </w:pPr>
      <w:r w:rsidRPr="007F046D">
        <w:rPr>
          <w:rFonts w:ascii="Palatino Linotype" w:hAnsi="Palatino Linotype" w:cs="Times New Roman"/>
          <w:sz w:val="22"/>
          <w:szCs w:val="22"/>
        </w:rPr>
        <w:t xml:space="preserve">When initially planned, these sessions came sometime before the final decision was going to be taken by UCT Council and many students indicated their desire to be there. However by the time we held the session (delayed due to the university </w:t>
      </w:r>
      <w:proofErr w:type="spellStart"/>
      <w:r w:rsidRPr="007F046D">
        <w:rPr>
          <w:rFonts w:ascii="Palatino Linotype" w:hAnsi="Palatino Linotype" w:cs="Times New Roman"/>
          <w:sz w:val="22"/>
          <w:szCs w:val="22"/>
        </w:rPr>
        <w:t>vac</w:t>
      </w:r>
      <w:proofErr w:type="spellEnd"/>
      <w:r w:rsidRPr="007F046D">
        <w:rPr>
          <w:rFonts w:ascii="Palatino Linotype" w:hAnsi="Palatino Linotype" w:cs="Times New Roman"/>
          <w:sz w:val="22"/>
          <w:szCs w:val="22"/>
        </w:rPr>
        <w:t xml:space="preserve"> and exams and tests), the Council decision had been moved to the following day, and our session clashed with a meeting of Convocation. We therefore had a smaller group of students than we had anticipated. Despite this, the session was vibrant and thoughtful: we had carefully planned the ‘how’ structuring in many opportunities for listening and learning. Based on student feedback, a very important space had been created. We had also invited an external facilitator for this event – a past SRC president and someone with a lot of experience in youth facilitation and dialogue. He was impressed with the level of student engagement. As he put in an email afterwards: </w:t>
      </w:r>
    </w:p>
    <w:p w:rsidR="00996463" w:rsidRPr="007F046D" w:rsidRDefault="00996463" w:rsidP="007F046D">
      <w:pPr>
        <w:jc w:val="both"/>
        <w:rPr>
          <w:rFonts w:ascii="Palatino Linotype" w:hAnsi="Palatino Linotype" w:cs="Times New Roman"/>
          <w:sz w:val="22"/>
          <w:szCs w:val="22"/>
        </w:rPr>
      </w:pPr>
    </w:p>
    <w:p w:rsidR="00996463" w:rsidRPr="007F046D" w:rsidRDefault="00996463" w:rsidP="007F046D">
      <w:pPr>
        <w:ind w:left="720"/>
        <w:jc w:val="both"/>
        <w:rPr>
          <w:rFonts w:ascii="Palatino Linotype" w:hAnsi="Palatino Linotype" w:cs="Calibri"/>
          <w:sz w:val="20"/>
          <w:szCs w:val="20"/>
        </w:rPr>
      </w:pPr>
      <w:r w:rsidRPr="007F046D">
        <w:rPr>
          <w:rFonts w:ascii="Palatino Linotype" w:hAnsi="Palatino Linotype" w:cs="Calibri"/>
          <w:sz w:val="20"/>
          <w:szCs w:val="20"/>
        </w:rPr>
        <w:t>Your students are really such a wonderful example to us all. They think deeper, draw connections beyond what is immediately visible and were so respectful in engaging one another honestly.</w:t>
      </w:r>
    </w:p>
    <w:p w:rsidR="00996463" w:rsidRPr="007F046D" w:rsidRDefault="00996463" w:rsidP="007F046D">
      <w:pPr>
        <w:ind w:left="720"/>
        <w:jc w:val="both"/>
        <w:rPr>
          <w:rFonts w:ascii="Palatino Linotype" w:hAnsi="Palatino Linotype" w:cs="Calibri"/>
          <w:sz w:val="22"/>
          <w:szCs w:val="22"/>
        </w:rPr>
      </w:pPr>
    </w:p>
    <w:p w:rsidR="00996463" w:rsidRPr="007F046D" w:rsidRDefault="00996463" w:rsidP="007F046D">
      <w:pPr>
        <w:jc w:val="both"/>
        <w:rPr>
          <w:rFonts w:ascii="Palatino Linotype" w:hAnsi="Palatino Linotype" w:cs="Times New Roman"/>
          <w:b/>
          <w:sz w:val="22"/>
          <w:szCs w:val="22"/>
        </w:rPr>
      </w:pPr>
      <w:r w:rsidRPr="007F046D">
        <w:rPr>
          <w:rFonts w:ascii="Palatino Linotype" w:hAnsi="Palatino Linotype" w:cs="Calibri"/>
          <w:sz w:val="22"/>
          <w:szCs w:val="22"/>
        </w:rPr>
        <w:lastRenderedPageBreak/>
        <w:t>What is important for us on the GCP is to maintain this space and opportunities for reflection, listening and learning. However equally important is the need to find ways to link the GCP with other activities on campus so that the active learning so valued on the programme can be linked to opportunities for leadership and activation more broadly at the institution.</w:t>
      </w:r>
    </w:p>
    <w:p w:rsidR="00996463" w:rsidRPr="007F046D" w:rsidRDefault="00996463" w:rsidP="007F046D">
      <w:pPr>
        <w:jc w:val="both"/>
        <w:rPr>
          <w:rFonts w:ascii="Palatino Linotype" w:hAnsi="Palatino Linotype" w:cs="Times New Roman"/>
          <w:b/>
        </w:rPr>
      </w:pPr>
    </w:p>
    <w:p w:rsidR="00423E58" w:rsidRPr="007F046D" w:rsidRDefault="00B62BD1" w:rsidP="007F046D">
      <w:pPr>
        <w:jc w:val="both"/>
        <w:rPr>
          <w:rFonts w:ascii="Palatino Linotype" w:hAnsi="Palatino Linotype" w:cs="Times New Roman"/>
          <w:b/>
        </w:rPr>
      </w:pPr>
      <w:r w:rsidRPr="007F046D">
        <w:rPr>
          <w:rFonts w:ascii="Palatino Linotype" w:hAnsi="Palatino Linotype" w:cs="Times New Roman"/>
          <w:b/>
        </w:rPr>
        <w:t xml:space="preserve">Transformation through GCP </w:t>
      </w:r>
      <w:r w:rsidR="00173C60" w:rsidRPr="007F046D">
        <w:rPr>
          <w:rFonts w:ascii="Palatino Linotype" w:hAnsi="Palatino Linotype" w:cs="Times New Roman"/>
          <w:b/>
        </w:rPr>
        <w:t>in the curriculum: the case of the SI course</w:t>
      </w:r>
    </w:p>
    <w:p w:rsidR="00B62BD1" w:rsidRPr="007F046D" w:rsidRDefault="00B62BD1" w:rsidP="007F046D">
      <w:pPr>
        <w:rPr>
          <w:rFonts w:ascii="Palatino Linotype" w:hAnsi="Palatino Linotype" w:cs="Times New Roman"/>
          <w:b/>
          <w:sz w:val="22"/>
          <w:szCs w:val="22"/>
        </w:rPr>
      </w:pPr>
    </w:p>
    <w:p w:rsidR="00173C60" w:rsidRPr="007F046D" w:rsidRDefault="00173C60" w:rsidP="007F046D">
      <w:pPr>
        <w:widowControl w:val="0"/>
        <w:autoSpaceDE w:val="0"/>
        <w:autoSpaceDN w:val="0"/>
        <w:adjustRightInd w:val="0"/>
        <w:ind w:left="720"/>
        <w:jc w:val="both"/>
        <w:rPr>
          <w:rFonts w:ascii="Palatino Linotype" w:hAnsi="Palatino Linotype" w:cs="Times New Roman"/>
          <w:sz w:val="20"/>
          <w:szCs w:val="20"/>
        </w:rPr>
      </w:pPr>
      <w:bookmarkStart w:id="0" w:name="_GoBack"/>
      <w:r w:rsidRPr="007F046D">
        <w:rPr>
          <w:rFonts w:ascii="Palatino Linotype" w:hAnsi="Palatino Linotype" w:cs="Times New Roman"/>
          <w:sz w:val="20"/>
          <w:szCs w:val="20"/>
        </w:rPr>
        <w:t>The big problems of the world … are far too big for engineers to solve by themselves. Engineers may make useful contributions, but they may also be less than useful if they are implicated in causing these problems in the first place, or if they seek tidy solutions when there are none. (Williams 2002: 29-30)</w:t>
      </w:r>
      <w:r w:rsidRPr="007F046D">
        <w:rPr>
          <w:rStyle w:val="FootnoteReference"/>
          <w:rFonts w:ascii="Palatino Linotype" w:hAnsi="Palatino Linotype" w:cs="Times New Roman"/>
          <w:sz w:val="20"/>
          <w:szCs w:val="20"/>
        </w:rPr>
        <w:footnoteReference w:id="1"/>
      </w:r>
    </w:p>
    <w:p w:rsidR="00173C60" w:rsidRPr="007F046D" w:rsidRDefault="00173C60" w:rsidP="007F046D">
      <w:pPr>
        <w:jc w:val="both"/>
        <w:rPr>
          <w:rFonts w:ascii="Palatino Linotype" w:hAnsi="Palatino Linotype"/>
          <w:b/>
          <w:sz w:val="20"/>
          <w:szCs w:val="20"/>
        </w:rPr>
      </w:pPr>
    </w:p>
    <w:p w:rsidR="00173C60" w:rsidRPr="007F046D" w:rsidRDefault="00173C60" w:rsidP="007F046D">
      <w:pPr>
        <w:ind w:left="720"/>
        <w:jc w:val="both"/>
        <w:rPr>
          <w:rFonts w:ascii="Palatino Linotype" w:hAnsi="Palatino Linotype"/>
          <w:sz w:val="20"/>
          <w:szCs w:val="20"/>
        </w:rPr>
      </w:pPr>
      <w:r w:rsidRPr="007F046D">
        <w:rPr>
          <w:rFonts w:ascii="Palatino Linotype" w:hAnsi="Palatino Linotype"/>
          <w:sz w:val="20"/>
          <w:szCs w:val="20"/>
        </w:rPr>
        <w:t xml:space="preserve">I think it's made me think more critically. To see the people behind the constructs that stand before them. For example, </w:t>
      </w:r>
      <w:r w:rsidRPr="007F046D">
        <w:rPr>
          <w:rFonts w:ascii="Palatino Linotype" w:hAnsi="Palatino Linotype"/>
          <w:bCs/>
          <w:i/>
          <w:sz w:val="20"/>
          <w:szCs w:val="20"/>
        </w:rPr>
        <w:t>a building isn't just a building anymore</w:t>
      </w:r>
      <w:r w:rsidRPr="007F046D">
        <w:rPr>
          <w:rFonts w:ascii="Palatino Linotype" w:hAnsi="Palatino Linotype"/>
          <w:bCs/>
          <w:sz w:val="20"/>
          <w:szCs w:val="20"/>
        </w:rPr>
        <w:t>; it serves a purpose for something and most probably someone (UCT Engineering student 2014)</w:t>
      </w:r>
    </w:p>
    <w:bookmarkEnd w:id="0"/>
    <w:p w:rsidR="00FF01CF" w:rsidRPr="007F046D" w:rsidRDefault="00FF01CF" w:rsidP="007F046D">
      <w:pPr>
        <w:jc w:val="both"/>
        <w:rPr>
          <w:rFonts w:ascii="Palatino Linotype" w:eastAsia="Calibri" w:hAnsi="Palatino Linotype" w:cs="Arial"/>
          <w:sz w:val="22"/>
          <w:szCs w:val="22"/>
        </w:rPr>
      </w:pPr>
    </w:p>
    <w:p w:rsidR="00173C60" w:rsidRPr="007F046D" w:rsidRDefault="00FF01CF" w:rsidP="007F046D">
      <w:pPr>
        <w:jc w:val="both"/>
        <w:rPr>
          <w:rFonts w:ascii="Palatino Linotype" w:eastAsia="Calibri" w:hAnsi="Palatino Linotype" w:cs="Times New Roman"/>
          <w:sz w:val="22"/>
          <w:szCs w:val="22"/>
        </w:rPr>
      </w:pPr>
      <w:r w:rsidRPr="007F046D">
        <w:rPr>
          <w:rFonts w:ascii="Palatino Linotype" w:eastAsia="Calibri" w:hAnsi="Palatino Linotype" w:cs="Arial"/>
          <w:sz w:val="22"/>
          <w:szCs w:val="22"/>
        </w:rPr>
        <w:t xml:space="preserve">The credit-bearing course </w:t>
      </w:r>
      <w:r w:rsidR="00173C60" w:rsidRPr="007F046D">
        <w:rPr>
          <w:rFonts w:ascii="Palatino Linotype" w:eastAsia="Calibri" w:hAnsi="Palatino Linotype" w:cs="Times New Roman"/>
          <w:sz w:val="22"/>
          <w:szCs w:val="22"/>
        </w:rPr>
        <w:t xml:space="preserve">‘Social Infrastructures: engaging with community for change’ </w:t>
      </w:r>
      <w:r w:rsidRPr="007F046D">
        <w:rPr>
          <w:rFonts w:ascii="Palatino Linotype" w:eastAsia="Calibri" w:hAnsi="Palatino Linotype" w:cs="Times New Roman"/>
          <w:sz w:val="22"/>
          <w:szCs w:val="22"/>
        </w:rPr>
        <w:t xml:space="preserve">was designed </w:t>
      </w:r>
      <w:r w:rsidR="00173C60" w:rsidRPr="007F046D">
        <w:rPr>
          <w:rFonts w:ascii="Palatino Linotype" w:eastAsia="Calibri" w:hAnsi="Palatino Linotype" w:cs="Times New Roman"/>
          <w:sz w:val="22"/>
          <w:szCs w:val="22"/>
        </w:rPr>
        <w:t xml:space="preserve">to </w:t>
      </w:r>
      <w:r w:rsidRPr="007F046D">
        <w:rPr>
          <w:rFonts w:ascii="Palatino Linotype" w:eastAsia="Calibri" w:hAnsi="Palatino Linotype" w:cs="Times New Roman"/>
          <w:sz w:val="22"/>
          <w:szCs w:val="22"/>
        </w:rPr>
        <w:t xml:space="preserve">provide students (across all faculties) to understand the complex relationships between people and infrastructure, particularly in contexts of deepening inequality. </w:t>
      </w:r>
      <w:r w:rsidR="00173C60" w:rsidRPr="007F046D">
        <w:rPr>
          <w:rFonts w:ascii="Palatino Linotype" w:eastAsia="Calibri" w:hAnsi="Palatino Linotype" w:cs="Times New Roman"/>
          <w:sz w:val="22"/>
          <w:szCs w:val="22"/>
        </w:rPr>
        <w:t xml:space="preserve">In the introduction to the course, we discuss the idea that in an increasingly divided world where the gap between poor and wealthy nations is increasing, we need ‘engaged citizens’ who can respond to pressing global concerns and address local realities. We would therefore like our graduates – as citizens – to be prepared to think and act in new ways: thinking and acting that is aimed at problem-posing and critical reflection, linked to understanding and improving the lives of communities, locally and globally.  </w:t>
      </w:r>
    </w:p>
    <w:p w:rsidR="00173C60" w:rsidRPr="007F046D" w:rsidRDefault="00173C60" w:rsidP="007F046D">
      <w:pPr>
        <w:autoSpaceDE w:val="0"/>
        <w:autoSpaceDN w:val="0"/>
        <w:adjustRightInd w:val="0"/>
        <w:jc w:val="both"/>
        <w:rPr>
          <w:rFonts w:ascii="Palatino Linotype" w:eastAsia="Calibri" w:hAnsi="Palatino Linotype" w:cs="Times New Roman"/>
          <w:sz w:val="22"/>
          <w:szCs w:val="22"/>
        </w:rPr>
      </w:pPr>
    </w:p>
    <w:p w:rsidR="00173C60" w:rsidRPr="007F046D" w:rsidRDefault="00173C60" w:rsidP="007F046D">
      <w:pPr>
        <w:jc w:val="both"/>
        <w:rPr>
          <w:rFonts w:ascii="Palatino Linotype" w:eastAsia="Calibri" w:hAnsi="Palatino Linotype" w:cs="Times New Roman"/>
          <w:sz w:val="22"/>
          <w:szCs w:val="22"/>
        </w:rPr>
      </w:pPr>
      <w:r w:rsidRPr="007F046D">
        <w:rPr>
          <w:rFonts w:ascii="Palatino Linotype" w:eastAsia="Calibri" w:hAnsi="Palatino Linotype" w:cs="Times New Roman"/>
          <w:sz w:val="22"/>
          <w:szCs w:val="22"/>
        </w:rPr>
        <w:t xml:space="preserve">The focus of the course is on community engaged learning. Through an approach to learning that combines classroom-based learning and reflection, with community-engaged, experiential learning fieldtrips, the course provides a space to ask questions, reflect and develop ideas about the issues outlined above.  Students are positioned in relation to 3 interlinked identities or voices on the course: student, emerging professional and citizen, and the assignment tasks set have attempted to reflect these identities and provide an opportunity for the expression of these voices. </w:t>
      </w:r>
    </w:p>
    <w:p w:rsidR="00173C60" w:rsidRPr="007F046D" w:rsidRDefault="00173C60" w:rsidP="007F046D">
      <w:pPr>
        <w:autoSpaceDE w:val="0"/>
        <w:autoSpaceDN w:val="0"/>
        <w:adjustRightInd w:val="0"/>
        <w:jc w:val="both"/>
        <w:rPr>
          <w:rFonts w:ascii="Palatino Linotype" w:eastAsia="Calibri" w:hAnsi="Palatino Linotype" w:cs="Times New Roman"/>
          <w:sz w:val="22"/>
          <w:szCs w:val="22"/>
        </w:rPr>
      </w:pPr>
    </w:p>
    <w:p w:rsidR="005279B8" w:rsidRPr="007F046D" w:rsidRDefault="005279B8" w:rsidP="007F046D">
      <w:pPr>
        <w:autoSpaceDE w:val="0"/>
        <w:autoSpaceDN w:val="0"/>
        <w:adjustRightInd w:val="0"/>
        <w:jc w:val="both"/>
        <w:rPr>
          <w:rFonts w:ascii="Palatino Linotype" w:eastAsia="Calibri" w:hAnsi="Palatino Linotype" w:cs="Times New Roman"/>
          <w:sz w:val="22"/>
          <w:szCs w:val="22"/>
        </w:rPr>
      </w:pPr>
      <w:r w:rsidRPr="007F046D">
        <w:rPr>
          <w:rFonts w:ascii="Palatino Linotype" w:eastAsia="Calibri" w:hAnsi="Palatino Linotype" w:cs="Times New Roman"/>
          <w:sz w:val="22"/>
          <w:szCs w:val="22"/>
        </w:rPr>
        <w:t xml:space="preserve">This has been an important curriculum innovation and one that we hope to take into other faculties. However as alluded to in the introduction, curriculum transformation is a challenging process and needs to take into account both structural and ideological issues into account. Some of the structural barriers include lack of elective space in curricula; different credit weightings for courses across faculties; and the potential tension between breadth offerings (of which GCP type courses are seen as) and issues of throughput and success, made visible in initiatives on campus like the First Year </w:t>
      </w:r>
      <w:r w:rsidRPr="007F046D">
        <w:rPr>
          <w:rFonts w:ascii="Palatino Linotype" w:eastAsia="Calibri" w:hAnsi="Palatino Linotype" w:cs="Times New Roman"/>
          <w:sz w:val="22"/>
          <w:szCs w:val="22"/>
        </w:rPr>
        <w:lastRenderedPageBreak/>
        <w:t xml:space="preserve">Experience (FYE) project. However given the popularity of the course and support for it within the EBE faculty and the GCP Advisory Committee, we are hopeful that initiatives similar to this can be taken up in faculties. </w:t>
      </w:r>
    </w:p>
    <w:p w:rsidR="005279B8" w:rsidRPr="007F046D" w:rsidRDefault="005279B8" w:rsidP="007F046D">
      <w:pPr>
        <w:autoSpaceDE w:val="0"/>
        <w:autoSpaceDN w:val="0"/>
        <w:adjustRightInd w:val="0"/>
        <w:jc w:val="both"/>
        <w:rPr>
          <w:rFonts w:ascii="Palatino Linotype" w:eastAsia="Calibri" w:hAnsi="Palatino Linotype" w:cs="Times New Roman"/>
          <w:sz w:val="22"/>
          <w:szCs w:val="22"/>
        </w:rPr>
      </w:pPr>
    </w:p>
    <w:p w:rsidR="005279B8" w:rsidRPr="007F046D" w:rsidRDefault="005279B8" w:rsidP="007F046D">
      <w:pPr>
        <w:autoSpaceDE w:val="0"/>
        <w:autoSpaceDN w:val="0"/>
        <w:adjustRightInd w:val="0"/>
        <w:jc w:val="both"/>
        <w:rPr>
          <w:rFonts w:ascii="Palatino Linotype" w:eastAsia="Calibri" w:hAnsi="Palatino Linotype" w:cs="Times New Roman"/>
          <w:sz w:val="22"/>
          <w:szCs w:val="22"/>
        </w:rPr>
      </w:pPr>
      <w:r w:rsidRPr="007F046D">
        <w:rPr>
          <w:rFonts w:ascii="Palatino Linotype" w:eastAsia="Calibri" w:hAnsi="Palatino Linotype" w:cs="Times New Roman"/>
          <w:sz w:val="22"/>
          <w:szCs w:val="22"/>
        </w:rPr>
        <w:t>GCP links have are however visible in a number of other ways across the faculties. These include in Commerce where in Orientation and core courses for 1</w:t>
      </w:r>
      <w:r w:rsidRPr="007F046D">
        <w:rPr>
          <w:rFonts w:ascii="Palatino Linotype" w:eastAsia="Calibri" w:hAnsi="Palatino Linotype" w:cs="Times New Roman"/>
          <w:sz w:val="22"/>
          <w:szCs w:val="22"/>
          <w:vertAlign w:val="superscript"/>
        </w:rPr>
        <w:t>st</w:t>
      </w:r>
      <w:r w:rsidRPr="007F046D">
        <w:rPr>
          <w:rFonts w:ascii="Palatino Linotype" w:eastAsia="Calibri" w:hAnsi="Palatino Linotype" w:cs="Times New Roman"/>
          <w:sz w:val="22"/>
          <w:szCs w:val="22"/>
        </w:rPr>
        <w:t xml:space="preserve"> years aspects of GCP themes have been introduced. A postgraduate course in Commerce has also made the GC1 short course compulsory for its students. A number of other opportunities in Law and Health Sciences are opening up. Lastly, the Humanities faculty is currently considering whether to offer the SI EBE course as an elective for </w:t>
      </w:r>
      <w:r w:rsidR="00861B4E" w:rsidRPr="007F046D">
        <w:rPr>
          <w:rFonts w:ascii="Palatino Linotype" w:eastAsia="Calibri" w:hAnsi="Palatino Linotype" w:cs="Times New Roman"/>
          <w:sz w:val="22"/>
          <w:szCs w:val="22"/>
        </w:rPr>
        <w:t>i</w:t>
      </w:r>
      <w:r w:rsidRPr="007F046D">
        <w:rPr>
          <w:rFonts w:ascii="Palatino Linotype" w:eastAsia="Calibri" w:hAnsi="Palatino Linotype" w:cs="Times New Roman"/>
          <w:sz w:val="22"/>
          <w:szCs w:val="22"/>
        </w:rPr>
        <w:t xml:space="preserve">ts students from 2016. We will know this by the end of this week. </w:t>
      </w:r>
    </w:p>
    <w:p w:rsidR="005279B8" w:rsidRPr="007F046D" w:rsidRDefault="005279B8" w:rsidP="007F046D">
      <w:pPr>
        <w:autoSpaceDE w:val="0"/>
        <w:autoSpaceDN w:val="0"/>
        <w:adjustRightInd w:val="0"/>
        <w:jc w:val="both"/>
        <w:rPr>
          <w:rFonts w:ascii="Palatino Linotype" w:eastAsia="Calibri" w:hAnsi="Palatino Linotype" w:cs="Times New Roman"/>
          <w:sz w:val="22"/>
          <w:szCs w:val="22"/>
        </w:rPr>
      </w:pPr>
    </w:p>
    <w:p w:rsidR="00173C60" w:rsidRPr="007F046D" w:rsidRDefault="00FF01CF" w:rsidP="007F046D">
      <w:pPr>
        <w:autoSpaceDE w:val="0"/>
        <w:autoSpaceDN w:val="0"/>
        <w:adjustRightInd w:val="0"/>
        <w:jc w:val="both"/>
        <w:rPr>
          <w:rFonts w:ascii="Palatino Linotype" w:eastAsia="Calibri" w:hAnsi="Palatino Linotype" w:cs="Times New Roman"/>
          <w:sz w:val="22"/>
          <w:szCs w:val="22"/>
        </w:rPr>
      </w:pPr>
      <w:r w:rsidRPr="007F046D">
        <w:rPr>
          <w:rFonts w:ascii="Palatino Linotype" w:eastAsia="Calibri" w:hAnsi="Palatino Linotype" w:cs="Times New Roman"/>
          <w:sz w:val="22"/>
          <w:szCs w:val="22"/>
        </w:rPr>
        <w:t>What I think is important</w:t>
      </w:r>
      <w:r w:rsidR="00861B4E" w:rsidRPr="007F046D">
        <w:rPr>
          <w:rFonts w:ascii="Palatino Linotype" w:eastAsia="Calibri" w:hAnsi="Palatino Linotype" w:cs="Times New Roman"/>
          <w:sz w:val="22"/>
          <w:szCs w:val="22"/>
        </w:rPr>
        <w:t xml:space="preserve"> about the curriculum opportunities</w:t>
      </w:r>
      <w:r w:rsidRPr="007F046D">
        <w:rPr>
          <w:rFonts w:ascii="Palatino Linotype" w:eastAsia="Calibri" w:hAnsi="Palatino Linotype" w:cs="Times New Roman"/>
          <w:sz w:val="22"/>
          <w:szCs w:val="22"/>
        </w:rPr>
        <w:t>, and how it links to this Learning Brief</w:t>
      </w:r>
      <w:r w:rsidR="00861B4E" w:rsidRPr="007F046D">
        <w:rPr>
          <w:rFonts w:ascii="Palatino Linotype" w:eastAsia="Calibri" w:hAnsi="Palatino Linotype" w:cs="Times New Roman"/>
          <w:sz w:val="22"/>
          <w:szCs w:val="22"/>
        </w:rPr>
        <w:t>,</w:t>
      </w:r>
      <w:r w:rsidRPr="007F046D">
        <w:rPr>
          <w:rFonts w:ascii="Palatino Linotype" w:eastAsia="Calibri" w:hAnsi="Palatino Linotype" w:cs="Times New Roman"/>
          <w:sz w:val="22"/>
          <w:szCs w:val="22"/>
        </w:rPr>
        <w:t xml:space="preserve"> is the need to think about </w:t>
      </w:r>
      <w:r w:rsidR="00861B4E" w:rsidRPr="007F046D">
        <w:rPr>
          <w:rFonts w:ascii="Palatino Linotype" w:eastAsia="Calibri" w:hAnsi="Palatino Linotype" w:cs="Times New Roman"/>
          <w:sz w:val="22"/>
          <w:szCs w:val="22"/>
        </w:rPr>
        <w:t xml:space="preserve">broader </w:t>
      </w:r>
      <w:r w:rsidRPr="007F046D">
        <w:rPr>
          <w:rFonts w:ascii="Palatino Linotype" w:eastAsia="Calibri" w:hAnsi="Palatino Linotype" w:cs="Times New Roman"/>
          <w:sz w:val="22"/>
          <w:szCs w:val="22"/>
        </w:rPr>
        <w:t xml:space="preserve">issues of </w:t>
      </w:r>
      <w:r w:rsidR="00173C60" w:rsidRPr="007F046D">
        <w:rPr>
          <w:rFonts w:ascii="Palatino Linotype" w:eastAsia="Calibri" w:hAnsi="Palatino Linotype" w:cs="Times New Roman"/>
          <w:sz w:val="22"/>
          <w:szCs w:val="22"/>
        </w:rPr>
        <w:t>curriculum, assessment</w:t>
      </w:r>
      <w:r w:rsidRPr="007F046D">
        <w:rPr>
          <w:rFonts w:ascii="Palatino Linotype" w:eastAsia="Calibri" w:hAnsi="Palatino Linotype" w:cs="Times New Roman"/>
          <w:sz w:val="22"/>
          <w:szCs w:val="22"/>
        </w:rPr>
        <w:t>,</w:t>
      </w:r>
      <w:r w:rsidR="00173C60" w:rsidRPr="007F046D">
        <w:rPr>
          <w:rFonts w:ascii="Palatino Linotype" w:eastAsia="Calibri" w:hAnsi="Palatino Linotype" w:cs="Times New Roman"/>
          <w:sz w:val="22"/>
          <w:szCs w:val="22"/>
        </w:rPr>
        <w:t xml:space="preserve"> pedagogy and role of educators. </w:t>
      </w:r>
      <w:r w:rsidR="00861B4E" w:rsidRPr="007F046D">
        <w:rPr>
          <w:rFonts w:ascii="Palatino Linotype" w:eastAsia="Calibri" w:hAnsi="Palatino Linotype" w:cs="Times New Roman"/>
          <w:sz w:val="22"/>
          <w:szCs w:val="22"/>
        </w:rPr>
        <w:t xml:space="preserve">These issues link to the broader transformation project under discussion on campus currently. </w:t>
      </w:r>
      <w:r w:rsidR="00173C60" w:rsidRPr="007F046D">
        <w:rPr>
          <w:rFonts w:ascii="Palatino Linotype" w:eastAsia="Calibri" w:hAnsi="Palatino Linotype" w:cs="Times New Roman"/>
          <w:sz w:val="22"/>
          <w:szCs w:val="22"/>
        </w:rPr>
        <w:t>If we wish to bring about new and different kinds of learning</w:t>
      </w:r>
      <w:r w:rsidRPr="007F046D">
        <w:rPr>
          <w:rFonts w:ascii="Palatino Linotype" w:eastAsia="Calibri" w:hAnsi="Palatino Linotype" w:cs="Times New Roman"/>
          <w:sz w:val="22"/>
          <w:szCs w:val="22"/>
        </w:rPr>
        <w:t xml:space="preserve"> aimed at active citizenship</w:t>
      </w:r>
      <w:r w:rsidR="00173C60" w:rsidRPr="007F046D">
        <w:rPr>
          <w:rFonts w:ascii="Palatino Linotype" w:eastAsia="Calibri" w:hAnsi="Palatino Linotype" w:cs="Times New Roman"/>
          <w:sz w:val="22"/>
          <w:szCs w:val="22"/>
        </w:rPr>
        <w:t>, pedagogy and the experiences and approaches of educators is</w:t>
      </w:r>
      <w:r w:rsidRPr="007F046D">
        <w:rPr>
          <w:rFonts w:ascii="Palatino Linotype" w:eastAsia="Calibri" w:hAnsi="Palatino Linotype" w:cs="Times New Roman"/>
          <w:sz w:val="22"/>
          <w:szCs w:val="22"/>
        </w:rPr>
        <w:t xml:space="preserve"> a crucial part of the picture</w:t>
      </w:r>
      <w:r w:rsidR="00173C60" w:rsidRPr="007F046D">
        <w:rPr>
          <w:rFonts w:ascii="Palatino Linotype" w:eastAsia="Calibri" w:hAnsi="Palatino Linotype" w:cs="Times New Roman"/>
          <w:sz w:val="22"/>
          <w:szCs w:val="22"/>
        </w:rPr>
        <w:t xml:space="preserve">. </w:t>
      </w:r>
    </w:p>
    <w:p w:rsidR="00095534" w:rsidRPr="007F046D" w:rsidRDefault="00095534" w:rsidP="007F046D">
      <w:pPr>
        <w:autoSpaceDE w:val="0"/>
        <w:autoSpaceDN w:val="0"/>
        <w:adjustRightInd w:val="0"/>
        <w:jc w:val="both"/>
        <w:rPr>
          <w:rFonts w:ascii="Palatino Linotype" w:eastAsia="Calibri" w:hAnsi="Palatino Linotype" w:cs="Times New Roman"/>
          <w:sz w:val="22"/>
          <w:szCs w:val="22"/>
        </w:rPr>
      </w:pPr>
    </w:p>
    <w:p w:rsidR="00095534" w:rsidRPr="007F046D" w:rsidRDefault="007F2585" w:rsidP="007F046D">
      <w:pPr>
        <w:autoSpaceDE w:val="0"/>
        <w:autoSpaceDN w:val="0"/>
        <w:adjustRightInd w:val="0"/>
        <w:jc w:val="both"/>
        <w:rPr>
          <w:rFonts w:ascii="Palatino Linotype" w:eastAsia="Calibri" w:hAnsi="Palatino Linotype" w:cs="Times New Roman"/>
          <w:b/>
        </w:rPr>
      </w:pPr>
      <w:r w:rsidRPr="007F046D">
        <w:rPr>
          <w:rFonts w:ascii="Palatino Linotype" w:eastAsia="Calibri" w:hAnsi="Palatino Linotype" w:cs="Times New Roman"/>
          <w:b/>
        </w:rPr>
        <w:t>Concluding thoughts</w:t>
      </w:r>
      <w:r w:rsidR="00810E97" w:rsidRPr="007F046D">
        <w:rPr>
          <w:rFonts w:ascii="Palatino Linotype" w:eastAsia="Calibri" w:hAnsi="Palatino Linotype" w:cs="Times New Roman"/>
          <w:b/>
        </w:rPr>
        <w:t>: going forward</w:t>
      </w:r>
      <w:r w:rsidRPr="007F046D">
        <w:rPr>
          <w:rFonts w:ascii="Palatino Linotype" w:eastAsia="Calibri" w:hAnsi="Palatino Linotype" w:cs="Times New Roman"/>
          <w:b/>
        </w:rPr>
        <w:t xml:space="preserve"> </w:t>
      </w:r>
    </w:p>
    <w:p w:rsidR="00810E97" w:rsidRPr="007F046D" w:rsidRDefault="00810E97" w:rsidP="007F046D">
      <w:pPr>
        <w:jc w:val="both"/>
        <w:rPr>
          <w:rFonts w:ascii="Palatino Linotype" w:hAnsi="Palatino Linotype"/>
          <w:sz w:val="22"/>
          <w:szCs w:val="22"/>
        </w:rPr>
      </w:pPr>
    </w:p>
    <w:p w:rsidR="007F2585" w:rsidRPr="007F046D" w:rsidRDefault="007F2585" w:rsidP="007F046D">
      <w:pPr>
        <w:jc w:val="both"/>
        <w:rPr>
          <w:rFonts w:ascii="Palatino Linotype" w:hAnsi="Palatino Linotype"/>
          <w:sz w:val="22"/>
          <w:szCs w:val="22"/>
        </w:rPr>
      </w:pPr>
      <w:r w:rsidRPr="007F046D">
        <w:rPr>
          <w:rFonts w:ascii="Palatino Linotype" w:hAnsi="Palatino Linotype"/>
          <w:sz w:val="22"/>
          <w:szCs w:val="22"/>
        </w:rPr>
        <w:t>In our original course planning we drew up a document that we called our ‘curriculum framing’ document</w:t>
      </w:r>
      <w:r w:rsidR="00861B4E" w:rsidRPr="007F046D">
        <w:rPr>
          <w:rFonts w:ascii="Palatino Linotype" w:hAnsi="Palatino Linotype"/>
          <w:sz w:val="22"/>
          <w:szCs w:val="22"/>
        </w:rPr>
        <w:t xml:space="preserve"> (2010)</w:t>
      </w:r>
      <w:r w:rsidRPr="007F046D">
        <w:rPr>
          <w:rFonts w:ascii="Palatino Linotype" w:hAnsi="Palatino Linotype"/>
          <w:sz w:val="22"/>
          <w:szCs w:val="22"/>
        </w:rPr>
        <w:t>. It was o</w:t>
      </w:r>
      <w:r w:rsidR="00861B4E" w:rsidRPr="007F046D">
        <w:rPr>
          <w:rFonts w:ascii="Palatino Linotype" w:hAnsi="Palatino Linotype"/>
          <w:sz w:val="22"/>
          <w:szCs w:val="22"/>
        </w:rPr>
        <w:t>ur</w:t>
      </w:r>
      <w:r w:rsidRPr="007F046D">
        <w:rPr>
          <w:rFonts w:ascii="Palatino Linotype" w:hAnsi="Palatino Linotype"/>
          <w:sz w:val="22"/>
          <w:szCs w:val="22"/>
        </w:rPr>
        <w:t xml:space="preserve"> attempt to articulate and make explicit the concerns and values shaping the programme. In it, we </w:t>
      </w:r>
      <w:r w:rsidR="00861B4E" w:rsidRPr="007F046D">
        <w:rPr>
          <w:rFonts w:ascii="Palatino Linotype" w:hAnsi="Palatino Linotype"/>
          <w:sz w:val="22"/>
          <w:szCs w:val="22"/>
        </w:rPr>
        <w:t xml:space="preserve">stated </w:t>
      </w:r>
      <w:r w:rsidRPr="007F046D">
        <w:rPr>
          <w:rFonts w:ascii="Palatino Linotype" w:hAnsi="Palatino Linotype"/>
          <w:sz w:val="22"/>
          <w:szCs w:val="22"/>
        </w:rPr>
        <w:t>the following:</w:t>
      </w:r>
    </w:p>
    <w:p w:rsidR="007F2585" w:rsidRPr="007F046D" w:rsidRDefault="007F2585" w:rsidP="007F046D">
      <w:pPr>
        <w:jc w:val="both"/>
        <w:rPr>
          <w:rFonts w:ascii="Palatino Linotype" w:hAnsi="Palatino Linotype"/>
          <w:sz w:val="22"/>
          <w:szCs w:val="22"/>
        </w:rPr>
      </w:pPr>
    </w:p>
    <w:tbl>
      <w:tblPr>
        <w:tblStyle w:val="TableGrid"/>
        <w:tblW w:w="0" w:type="auto"/>
        <w:tblLook w:val="04A0" w:firstRow="1" w:lastRow="0" w:firstColumn="1" w:lastColumn="0" w:noHBand="0" w:noVBand="1"/>
      </w:tblPr>
      <w:tblGrid>
        <w:gridCol w:w="8290"/>
      </w:tblGrid>
      <w:tr w:rsidR="007F046D" w:rsidRPr="007F046D" w:rsidTr="007F2585">
        <w:tc>
          <w:tcPr>
            <w:tcW w:w="8516" w:type="dxa"/>
          </w:tcPr>
          <w:p w:rsidR="007F2585" w:rsidRPr="007F046D" w:rsidRDefault="007F2585" w:rsidP="007F046D">
            <w:pPr>
              <w:jc w:val="both"/>
              <w:rPr>
                <w:rFonts w:ascii="Palatino Linotype" w:hAnsi="Palatino Linotype"/>
                <w:sz w:val="20"/>
                <w:szCs w:val="20"/>
              </w:rPr>
            </w:pPr>
            <w:r w:rsidRPr="007F046D">
              <w:rPr>
                <w:rFonts w:ascii="Palatino Linotype" w:hAnsi="Palatino Linotype"/>
                <w:sz w:val="20"/>
                <w:szCs w:val="20"/>
              </w:rPr>
              <w:t xml:space="preserve">The GCP is a learning programme but it is not a conventional academic project. Rather it aims to engage students as thoughtful and opinionated scholars and citizens, who are keen to learn, think about, critique and respond to key contemporary issues. From the outset therefore we bring social justice into the framing of our questions and considerations and use this lens to think about whether and how we might be responsive to and responsible for, the world in which we live. Matters of global import have clear local impact and so UCT Global Citizenship is concerned both with ‘the global’ and its connections with ‘the local’. At both levels we challenge students to confront the centrality of power in local and global relationships and dealings. </w:t>
            </w:r>
          </w:p>
          <w:p w:rsidR="007F2585" w:rsidRPr="007F046D" w:rsidRDefault="007F2585" w:rsidP="007F046D">
            <w:pPr>
              <w:jc w:val="both"/>
              <w:outlineLvl w:val="0"/>
              <w:rPr>
                <w:rFonts w:ascii="Palatino Linotype" w:hAnsi="Palatino Linotype"/>
                <w:sz w:val="20"/>
                <w:szCs w:val="20"/>
              </w:rPr>
            </w:pPr>
          </w:p>
          <w:p w:rsidR="007F2585" w:rsidRPr="007F046D" w:rsidRDefault="007F2585" w:rsidP="007F046D">
            <w:pPr>
              <w:jc w:val="both"/>
              <w:outlineLvl w:val="0"/>
              <w:rPr>
                <w:rFonts w:ascii="Palatino Linotype" w:hAnsi="Palatino Linotype"/>
                <w:sz w:val="22"/>
                <w:szCs w:val="22"/>
              </w:rPr>
            </w:pPr>
            <w:r w:rsidRPr="007F046D">
              <w:rPr>
                <w:rFonts w:ascii="Palatino Linotype" w:hAnsi="Palatino Linotype"/>
                <w:sz w:val="20"/>
                <w:szCs w:val="20"/>
              </w:rPr>
              <w:t>However, while this programme is important in its role in building active citizens, it also has an important role in</w:t>
            </w:r>
            <w:r w:rsidRPr="007F046D">
              <w:rPr>
                <w:rFonts w:ascii="Palatino Linotype" w:hAnsi="Palatino Linotype" w:cs="Tahoma"/>
                <w:sz w:val="20"/>
                <w:szCs w:val="20"/>
                <w:lang w:eastAsia="en-ZA"/>
              </w:rPr>
              <w:t xml:space="preserve"> the making of the intellectual. In other words, the programme is also sound, credible and even innovative in scholarly terms. It is about building a sense of citizenship and social activism through intellectual engagement. We want students to have the opportunity to be critical thinkers – not just through opportunities for social activism and engagement but critical thinkers who also have sense of the world of ideas and how these two aspects are related. </w:t>
            </w:r>
          </w:p>
        </w:tc>
      </w:tr>
    </w:tbl>
    <w:p w:rsidR="007F2585" w:rsidRPr="007F046D" w:rsidRDefault="007F2585" w:rsidP="007F046D">
      <w:pPr>
        <w:jc w:val="both"/>
        <w:rPr>
          <w:rFonts w:ascii="Palatino Linotype" w:hAnsi="Palatino Linotype"/>
          <w:sz w:val="22"/>
          <w:szCs w:val="22"/>
        </w:rPr>
      </w:pPr>
    </w:p>
    <w:p w:rsidR="007F2585" w:rsidRPr="007F046D" w:rsidRDefault="007F2585" w:rsidP="007F046D">
      <w:pPr>
        <w:jc w:val="both"/>
        <w:rPr>
          <w:rFonts w:ascii="Palatino Linotype" w:hAnsi="Palatino Linotype"/>
          <w:sz w:val="22"/>
          <w:szCs w:val="22"/>
        </w:rPr>
      </w:pPr>
      <w:r w:rsidRPr="007F046D">
        <w:rPr>
          <w:rFonts w:ascii="Palatino Linotype" w:hAnsi="Palatino Linotype"/>
          <w:sz w:val="22"/>
          <w:szCs w:val="22"/>
        </w:rPr>
        <w:t>Given where the programme is today, and where the institution and its students stand in relation to recent events, it is important that we ask how the GCP can play a role in both individual student (and staff) development as well as broader institutional and curriculum development. These are not easy asks; however</w:t>
      </w:r>
      <w:r w:rsidR="00467211" w:rsidRPr="007F046D">
        <w:rPr>
          <w:rFonts w:ascii="Palatino Linotype" w:hAnsi="Palatino Linotype"/>
          <w:sz w:val="22"/>
          <w:szCs w:val="22"/>
        </w:rPr>
        <w:t>,</w:t>
      </w:r>
      <w:r w:rsidRPr="007F046D">
        <w:rPr>
          <w:rFonts w:ascii="Palatino Linotype" w:hAnsi="Palatino Linotype"/>
          <w:sz w:val="22"/>
          <w:szCs w:val="22"/>
        </w:rPr>
        <w:t xml:space="preserve"> not </w:t>
      </w:r>
      <w:r w:rsidR="00467211" w:rsidRPr="007F046D">
        <w:rPr>
          <w:rFonts w:ascii="Palatino Linotype" w:hAnsi="Palatino Linotype"/>
          <w:sz w:val="22"/>
          <w:szCs w:val="22"/>
        </w:rPr>
        <w:t xml:space="preserve">addressing </w:t>
      </w:r>
      <w:r w:rsidRPr="007F046D">
        <w:rPr>
          <w:rFonts w:ascii="Palatino Linotype" w:hAnsi="Palatino Linotype"/>
          <w:sz w:val="22"/>
          <w:szCs w:val="22"/>
        </w:rPr>
        <w:t xml:space="preserve">these questions is not an option in our current and future context. If we are to position GCP </w:t>
      </w:r>
      <w:r w:rsidRPr="007F046D">
        <w:rPr>
          <w:rFonts w:ascii="Palatino Linotype" w:hAnsi="Palatino Linotype"/>
          <w:sz w:val="22"/>
          <w:szCs w:val="22"/>
        </w:rPr>
        <w:lastRenderedPageBreak/>
        <w:t xml:space="preserve">as </w:t>
      </w:r>
      <w:r w:rsidR="007B516F" w:rsidRPr="007F046D">
        <w:rPr>
          <w:rFonts w:ascii="Palatino Linotype" w:hAnsi="Palatino Linotype"/>
          <w:sz w:val="22"/>
          <w:szCs w:val="22"/>
        </w:rPr>
        <w:t>a transformation space on campus, we need to seize the opportunity to engage as soon as possible. This was also the feeling at the GCP Advisory Committee that met recently (13 April 2015). This was very encouraging to note. So while perhaps we have not fully addressed the issue of how individual and institutional change play out in reality, we are beginning to understand the real challenges in understanding this relationship: work that is ongoing for the GCP in the next few years.</w:t>
      </w:r>
    </w:p>
    <w:p w:rsidR="007F2585" w:rsidRPr="007F046D" w:rsidRDefault="007F2585" w:rsidP="007F046D">
      <w:pPr>
        <w:autoSpaceDE w:val="0"/>
        <w:autoSpaceDN w:val="0"/>
        <w:adjustRightInd w:val="0"/>
        <w:jc w:val="both"/>
        <w:rPr>
          <w:rFonts w:ascii="Palatino Linotype" w:eastAsia="Calibri" w:hAnsi="Palatino Linotype" w:cs="Times New Roman"/>
          <w:sz w:val="22"/>
          <w:szCs w:val="22"/>
        </w:rPr>
      </w:pPr>
    </w:p>
    <w:p w:rsidR="00095534" w:rsidRPr="007F046D" w:rsidRDefault="00095534" w:rsidP="007F046D">
      <w:pPr>
        <w:autoSpaceDE w:val="0"/>
        <w:autoSpaceDN w:val="0"/>
        <w:adjustRightInd w:val="0"/>
        <w:jc w:val="both"/>
        <w:rPr>
          <w:rFonts w:ascii="Palatino Linotype" w:eastAsia="Calibri" w:hAnsi="Palatino Linotype" w:cs="Times New Roman"/>
          <w:sz w:val="22"/>
          <w:szCs w:val="22"/>
        </w:rPr>
      </w:pPr>
    </w:p>
    <w:p w:rsidR="00095534" w:rsidRPr="007F046D" w:rsidRDefault="00095534" w:rsidP="007F046D">
      <w:pPr>
        <w:autoSpaceDE w:val="0"/>
        <w:autoSpaceDN w:val="0"/>
        <w:adjustRightInd w:val="0"/>
        <w:jc w:val="both"/>
        <w:rPr>
          <w:rFonts w:ascii="Palatino Linotype" w:eastAsia="Calibri" w:hAnsi="Palatino Linotype" w:cs="Times New Roman"/>
          <w:sz w:val="22"/>
          <w:szCs w:val="22"/>
        </w:rPr>
      </w:pPr>
    </w:p>
    <w:p w:rsidR="00095534" w:rsidRPr="007F046D" w:rsidRDefault="00095534" w:rsidP="007F046D">
      <w:pPr>
        <w:autoSpaceDE w:val="0"/>
        <w:autoSpaceDN w:val="0"/>
        <w:adjustRightInd w:val="0"/>
        <w:jc w:val="both"/>
        <w:rPr>
          <w:rFonts w:ascii="Palatino Linotype" w:eastAsia="Calibri" w:hAnsi="Palatino Linotype" w:cs="Times New Roman"/>
          <w:sz w:val="22"/>
          <w:szCs w:val="22"/>
        </w:rPr>
      </w:pPr>
    </w:p>
    <w:p w:rsidR="00095534" w:rsidRPr="007F046D" w:rsidRDefault="00095534" w:rsidP="007F046D">
      <w:pPr>
        <w:autoSpaceDE w:val="0"/>
        <w:autoSpaceDN w:val="0"/>
        <w:adjustRightInd w:val="0"/>
        <w:jc w:val="both"/>
        <w:rPr>
          <w:rFonts w:ascii="Palatino Linotype" w:eastAsia="Calibri" w:hAnsi="Palatino Linotype" w:cs="Times New Roman"/>
          <w:sz w:val="22"/>
          <w:szCs w:val="22"/>
        </w:rPr>
      </w:pPr>
    </w:p>
    <w:p w:rsidR="00095534" w:rsidRPr="007F046D" w:rsidRDefault="00095534" w:rsidP="007F046D">
      <w:pPr>
        <w:autoSpaceDE w:val="0"/>
        <w:autoSpaceDN w:val="0"/>
        <w:adjustRightInd w:val="0"/>
        <w:jc w:val="both"/>
        <w:rPr>
          <w:rFonts w:ascii="Palatino Linotype" w:eastAsia="Calibri" w:hAnsi="Palatino Linotype" w:cs="Times New Roman"/>
          <w:sz w:val="22"/>
          <w:szCs w:val="22"/>
        </w:rPr>
      </w:pPr>
    </w:p>
    <w:p w:rsidR="00095534" w:rsidRPr="007F046D" w:rsidRDefault="00095534" w:rsidP="00063061">
      <w:pPr>
        <w:autoSpaceDE w:val="0"/>
        <w:autoSpaceDN w:val="0"/>
        <w:adjustRightInd w:val="0"/>
        <w:rPr>
          <w:rFonts w:ascii="Palatino Linotype" w:eastAsia="Calibri" w:hAnsi="Palatino Linotype" w:cs="Times New Roman"/>
          <w:sz w:val="22"/>
          <w:szCs w:val="22"/>
        </w:rPr>
      </w:pPr>
    </w:p>
    <w:p w:rsidR="00423E58" w:rsidRPr="007F046D" w:rsidRDefault="00423E58" w:rsidP="00063061">
      <w:pPr>
        <w:rPr>
          <w:rFonts w:ascii="Palatino Linotype" w:hAnsi="Palatino Linotype" w:cs="Times New Roman"/>
          <w:b/>
          <w:sz w:val="22"/>
          <w:szCs w:val="22"/>
        </w:rPr>
      </w:pPr>
    </w:p>
    <w:p w:rsidR="00423E58" w:rsidRPr="007F046D" w:rsidRDefault="00423E58" w:rsidP="00063061">
      <w:pPr>
        <w:rPr>
          <w:rFonts w:ascii="Palatino Linotype" w:hAnsi="Palatino Linotype" w:cs="Times New Roman"/>
          <w:b/>
          <w:sz w:val="22"/>
          <w:szCs w:val="22"/>
        </w:rPr>
      </w:pPr>
    </w:p>
    <w:sectPr w:rsidR="00423E58" w:rsidRPr="007F046D" w:rsidSect="009558F0">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E4F" w:rsidRDefault="00515E4F" w:rsidP="00173C60">
      <w:r>
        <w:separator/>
      </w:r>
    </w:p>
  </w:endnote>
  <w:endnote w:type="continuationSeparator" w:id="0">
    <w:p w:rsidR="00515E4F" w:rsidRDefault="00515E4F" w:rsidP="00173C60">
      <w:r>
        <w:continuationSeparator/>
      </w:r>
    </w:p>
  </w:endnote>
  <w:endnote w:id="1">
    <w:p w:rsidR="005279B8" w:rsidRDefault="005279B8">
      <w:pPr>
        <w:pStyle w:val="EndnoteText"/>
      </w:pPr>
      <w:r>
        <w:rPr>
          <w:rStyle w:val="EndnoteReference"/>
        </w:rPr>
        <w:endnoteRef/>
      </w:r>
      <w:r>
        <w:t xml:space="preserve"> </w:t>
      </w:r>
      <w:r w:rsidRPr="00D52A10">
        <w:rPr>
          <w:rFonts w:ascii="Times New Roman" w:hAnsi="Times New Roman"/>
          <w:sz w:val="20"/>
          <w:szCs w:val="20"/>
        </w:rPr>
        <w:t xml:space="preserve">Longo, N. and Gibson. C. (Eds.) (2011). </w:t>
      </w:r>
      <w:r w:rsidRPr="00D52A10">
        <w:rPr>
          <w:rFonts w:ascii="Times New Roman" w:hAnsi="Times New Roman"/>
          <w:i/>
          <w:sz w:val="20"/>
          <w:szCs w:val="20"/>
        </w:rPr>
        <w:t>From command to community: a new approach to leadership education in colleges and universities</w:t>
      </w:r>
      <w:r w:rsidRPr="00D52A10">
        <w:rPr>
          <w:rFonts w:ascii="Times New Roman" w:hAnsi="Times New Roman"/>
          <w:sz w:val="20"/>
          <w:szCs w:val="20"/>
        </w:rPr>
        <w:t>. Medford, MA: Tufts University Press.</w:t>
      </w:r>
    </w:p>
  </w:endnote>
  <w:endnote w:id="2">
    <w:p w:rsidR="005279B8" w:rsidRPr="00D52A10" w:rsidRDefault="005279B8" w:rsidP="00095534">
      <w:pPr>
        <w:rPr>
          <w:rFonts w:ascii="Times New Roman" w:hAnsi="Times New Roman"/>
          <w:sz w:val="20"/>
          <w:szCs w:val="20"/>
        </w:rPr>
      </w:pPr>
      <w:r w:rsidRPr="00D52A10">
        <w:rPr>
          <w:rStyle w:val="EndnoteReference"/>
          <w:rFonts w:ascii="Times New Roman" w:hAnsi="Times New Roman"/>
          <w:sz w:val="20"/>
          <w:szCs w:val="20"/>
        </w:rPr>
        <w:endnoteRef/>
      </w:r>
      <w:r w:rsidRPr="00D52A10">
        <w:rPr>
          <w:rFonts w:ascii="Times New Roman" w:hAnsi="Times New Roman"/>
          <w:sz w:val="20"/>
          <w:szCs w:val="20"/>
        </w:rPr>
        <w:t xml:space="preserve"> </w:t>
      </w:r>
      <w:proofErr w:type="spellStart"/>
      <w:r w:rsidRPr="00D52A10">
        <w:rPr>
          <w:rFonts w:ascii="Times New Roman" w:hAnsi="Times New Roman"/>
          <w:sz w:val="20"/>
          <w:szCs w:val="20"/>
        </w:rPr>
        <w:t>Waghid</w:t>
      </w:r>
      <w:proofErr w:type="spellEnd"/>
      <w:r w:rsidRPr="00D52A10">
        <w:rPr>
          <w:rFonts w:ascii="Times New Roman" w:hAnsi="Times New Roman"/>
          <w:sz w:val="20"/>
          <w:szCs w:val="20"/>
        </w:rPr>
        <w:t xml:space="preserve">, Y. (2009) Cosmopolitanism and education: Learning to talk back. </w:t>
      </w:r>
      <w:r w:rsidRPr="00D52A10">
        <w:rPr>
          <w:rFonts w:ascii="Times New Roman" w:hAnsi="Times New Roman"/>
          <w:i/>
          <w:sz w:val="20"/>
          <w:szCs w:val="20"/>
        </w:rPr>
        <w:t>South African Journal of Higher Education</w:t>
      </w:r>
      <w:r w:rsidRPr="00D52A10">
        <w:rPr>
          <w:rFonts w:ascii="Times New Roman" w:hAnsi="Times New Roman"/>
          <w:sz w:val="20"/>
          <w:szCs w:val="20"/>
        </w:rPr>
        <w:t xml:space="preserve"> 23(1): 5-7; in Leibowitz, B. et al (Eds.) (2012). </w:t>
      </w:r>
      <w:r w:rsidRPr="00D52A10">
        <w:rPr>
          <w:rFonts w:ascii="Times New Roman" w:hAnsi="Times New Roman"/>
          <w:i/>
          <w:sz w:val="20"/>
          <w:szCs w:val="20"/>
        </w:rPr>
        <w:t>Community, self and identity</w:t>
      </w:r>
      <w:r w:rsidRPr="00D52A10">
        <w:rPr>
          <w:rFonts w:ascii="Times New Roman" w:hAnsi="Times New Roman"/>
          <w:sz w:val="20"/>
          <w:szCs w:val="20"/>
        </w:rPr>
        <w:t>. South Africa: Human Sciences Research Council, p. xi.</w:t>
      </w:r>
    </w:p>
  </w:endnote>
  <w:endnote w:id="3">
    <w:p w:rsidR="005279B8" w:rsidRPr="00D52A10" w:rsidRDefault="005279B8" w:rsidP="00095534">
      <w:pPr>
        <w:autoSpaceDE w:val="0"/>
        <w:autoSpaceDN w:val="0"/>
        <w:adjustRightInd w:val="0"/>
        <w:jc w:val="both"/>
        <w:rPr>
          <w:rFonts w:ascii="Times New Roman" w:hAnsi="Times New Roman"/>
          <w:sz w:val="20"/>
          <w:szCs w:val="20"/>
        </w:rPr>
      </w:pPr>
      <w:r w:rsidRPr="00D52A10">
        <w:rPr>
          <w:rStyle w:val="EndnoteReference"/>
          <w:rFonts w:ascii="Times New Roman" w:hAnsi="Times New Roman"/>
          <w:sz w:val="20"/>
          <w:szCs w:val="20"/>
        </w:rPr>
        <w:endnoteRef/>
      </w:r>
      <w:r w:rsidRPr="00D52A10">
        <w:rPr>
          <w:rFonts w:ascii="Times New Roman" w:hAnsi="Times New Roman"/>
          <w:sz w:val="20"/>
          <w:szCs w:val="20"/>
        </w:rPr>
        <w:t xml:space="preserve"> </w:t>
      </w:r>
      <w:proofErr w:type="spellStart"/>
      <w:r w:rsidRPr="00D52A10">
        <w:rPr>
          <w:rFonts w:ascii="Times New Roman" w:hAnsi="Times New Roman"/>
          <w:sz w:val="20"/>
          <w:szCs w:val="20"/>
        </w:rPr>
        <w:t>Soudien</w:t>
      </w:r>
      <w:proofErr w:type="spellEnd"/>
      <w:r w:rsidRPr="00D52A10">
        <w:rPr>
          <w:rFonts w:ascii="Times New Roman" w:hAnsi="Times New Roman"/>
          <w:sz w:val="20"/>
          <w:szCs w:val="20"/>
        </w:rPr>
        <w:t xml:space="preserve">, C. (2006). The city, citizenship and education. </w:t>
      </w:r>
      <w:r w:rsidRPr="00D52A10">
        <w:rPr>
          <w:rFonts w:ascii="Times New Roman" w:hAnsi="Times New Roman"/>
          <w:i/>
          <w:sz w:val="20"/>
          <w:szCs w:val="20"/>
        </w:rPr>
        <w:t>Journal of Education</w:t>
      </w:r>
      <w:r w:rsidRPr="00D52A10">
        <w:rPr>
          <w:rFonts w:ascii="Times New Roman" w:hAnsi="Times New Roman"/>
          <w:sz w:val="20"/>
          <w:szCs w:val="20"/>
        </w:rPr>
        <w:t xml:space="preserve"> 40: 103-118.</w:t>
      </w:r>
    </w:p>
  </w:endnote>
  <w:endnote w:id="4">
    <w:p w:rsidR="005279B8" w:rsidRPr="00FF01CF" w:rsidRDefault="005279B8" w:rsidP="00FF01CF">
      <w:pPr>
        <w:rPr>
          <w:rFonts w:ascii="Times New Roman" w:hAnsi="Times New Roman" w:cs="Times New Roman"/>
          <w:sz w:val="20"/>
          <w:szCs w:val="20"/>
          <w:lang w:eastAsia="en-ZA"/>
        </w:rPr>
      </w:pPr>
      <w:r>
        <w:rPr>
          <w:rStyle w:val="EndnoteReference"/>
        </w:rPr>
        <w:endnoteRef/>
      </w:r>
      <w:r>
        <w:t xml:space="preserve"> </w:t>
      </w:r>
      <w:r w:rsidRPr="00FF01CF">
        <w:rPr>
          <w:rFonts w:ascii="Times New Roman" w:hAnsi="Times New Roman" w:cs="Times New Roman"/>
          <w:sz w:val="20"/>
          <w:szCs w:val="20"/>
        </w:rPr>
        <w:t xml:space="preserve">Longo, N.V. &amp; McMillan, J. (Forthcoming) Educating for global leadership. In Knight </w:t>
      </w:r>
      <w:proofErr w:type="spellStart"/>
      <w:r w:rsidRPr="00FF01CF">
        <w:rPr>
          <w:rFonts w:ascii="Times New Roman" w:hAnsi="Times New Roman" w:cs="Times New Roman"/>
          <w:sz w:val="20"/>
          <w:szCs w:val="20"/>
        </w:rPr>
        <w:t>Abowitz</w:t>
      </w:r>
      <w:proofErr w:type="gramStart"/>
      <w:r w:rsidRPr="00FF01CF">
        <w:rPr>
          <w:rFonts w:ascii="Times New Roman" w:hAnsi="Times New Roman" w:cs="Times New Roman"/>
          <w:sz w:val="20"/>
          <w:szCs w:val="20"/>
        </w:rPr>
        <w:t>,K</w:t>
      </w:r>
      <w:proofErr w:type="spellEnd"/>
      <w:proofErr w:type="gramEnd"/>
      <w:r w:rsidRPr="00FF01CF">
        <w:rPr>
          <w:rFonts w:ascii="Times New Roman" w:hAnsi="Times New Roman" w:cs="Times New Roman"/>
          <w:sz w:val="20"/>
          <w:szCs w:val="20"/>
        </w:rPr>
        <w:t>. &amp; Evans, M. (</w:t>
      </w:r>
      <w:proofErr w:type="spellStart"/>
      <w:r w:rsidRPr="00FF01CF">
        <w:rPr>
          <w:rFonts w:ascii="Times New Roman" w:hAnsi="Times New Roman" w:cs="Times New Roman"/>
          <w:sz w:val="20"/>
          <w:szCs w:val="20"/>
        </w:rPr>
        <w:t>Eds</w:t>
      </w:r>
      <w:proofErr w:type="spellEnd"/>
      <w:r w:rsidRPr="00FF01CF">
        <w:rPr>
          <w:rFonts w:ascii="Times New Roman" w:hAnsi="Times New Roman" w:cs="Times New Roman"/>
          <w:sz w:val="20"/>
          <w:szCs w:val="20"/>
        </w:rPr>
        <w:t xml:space="preserve">) </w:t>
      </w:r>
      <w:r w:rsidRPr="00FF01CF">
        <w:rPr>
          <w:rFonts w:ascii="Times New Roman" w:hAnsi="Times New Roman" w:cs="Times New Roman"/>
          <w:bCs/>
          <w:i/>
          <w:sz w:val="20"/>
          <w:szCs w:val="20"/>
          <w:lang w:eastAsia="en-ZA"/>
        </w:rPr>
        <w:t>New Directions in Student Leadership:</w:t>
      </w:r>
      <w:r w:rsidRPr="00FF01CF">
        <w:rPr>
          <w:rFonts w:ascii="Times New Roman" w:hAnsi="Times New Roman" w:cs="Times New Roman"/>
          <w:i/>
          <w:sz w:val="20"/>
          <w:szCs w:val="20"/>
          <w:lang w:eastAsia="en-ZA"/>
        </w:rPr>
        <w:t xml:space="preserve"> </w:t>
      </w:r>
      <w:r w:rsidRPr="00FF01CF">
        <w:rPr>
          <w:rFonts w:ascii="Times New Roman" w:hAnsi="Times New Roman" w:cs="Times New Roman"/>
          <w:bCs/>
          <w:i/>
          <w:sz w:val="20"/>
          <w:szCs w:val="20"/>
          <w:lang w:eastAsia="en-ZA"/>
        </w:rPr>
        <w:t>Engagement and Leadership for Social and Political Change</w:t>
      </w:r>
      <w:r w:rsidRPr="00FF01CF">
        <w:rPr>
          <w:rFonts w:ascii="Times New Roman" w:hAnsi="Times New Roman" w:cs="Times New Roman"/>
          <w:bCs/>
          <w:sz w:val="20"/>
          <w:szCs w:val="20"/>
          <w:lang w:eastAsia="en-ZA"/>
        </w:rPr>
        <w:t>.</w:t>
      </w:r>
      <w:r w:rsidRPr="00FF01CF">
        <w:rPr>
          <w:rFonts w:ascii="Times New Roman" w:hAnsi="Times New Roman" w:cs="Times New Roman"/>
          <w:sz w:val="20"/>
          <w:szCs w:val="20"/>
        </w:rPr>
        <w:t xml:space="preserve"> San Francisco: </w:t>
      </w:r>
      <w:proofErr w:type="spellStart"/>
      <w:r w:rsidRPr="00FF01CF">
        <w:rPr>
          <w:rFonts w:ascii="Times New Roman" w:hAnsi="Times New Roman" w:cs="Times New Roman"/>
          <w:sz w:val="20"/>
          <w:szCs w:val="20"/>
        </w:rPr>
        <w:t>Jossey</w:t>
      </w:r>
      <w:proofErr w:type="spellEnd"/>
      <w:r w:rsidRPr="00FF01CF">
        <w:rPr>
          <w:rFonts w:ascii="Times New Roman" w:hAnsi="Times New Roman" w:cs="Times New Roman"/>
          <w:sz w:val="20"/>
          <w:szCs w:val="20"/>
        </w:rPr>
        <w:t xml:space="preserve"> Bass.</w:t>
      </w:r>
    </w:p>
    <w:p w:rsidR="005279B8" w:rsidRDefault="005279B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E97" w:rsidRDefault="00810E97" w:rsidP="00F14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0E97" w:rsidRDefault="00810E97" w:rsidP="00810E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E97" w:rsidRDefault="00810E97" w:rsidP="00F14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046D">
      <w:rPr>
        <w:rStyle w:val="PageNumber"/>
        <w:noProof/>
      </w:rPr>
      <w:t>7</w:t>
    </w:r>
    <w:r>
      <w:rPr>
        <w:rStyle w:val="PageNumber"/>
      </w:rPr>
      <w:fldChar w:fldCharType="end"/>
    </w:r>
  </w:p>
  <w:p w:rsidR="00810E97" w:rsidRDefault="00810E97" w:rsidP="00810E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E4F" w:rsidRDefault="00515E4F" w:rsidP="00173C60">
      <w:r>
        <w:separator/>
      </w:r>
    </w:p>
  </w:footnote>
  <w:footnote w:type="continuationSeparator" w:id="0">
    <w:p w:rsidR="00515E4F" w:rsidRDefault="00515E4F" w:rsidP="00173C60">
      <w:r>
        <w:continuationSeparator/>
      </w:r>
    </w:p>
  </w:footnote>
  <w:footnote w:id="1">
    <w:p w:rsidR="005279B8" w:rsidRPr="00250CD9" w:rsidRDefault="005279B8" w:rsidP="00173C60">
      <w:pPr>
        <w:widowControl w:val="0"/>
        <w:autoSpaceDE w:val="0"/>
        <w:autoSpaceDN w:val="0"/>
        <w:adjustRightInd w:val="0"/>
        <w:rPr>
          <w:rFonts w:ascii="Palatino Linotype" w:hAnsi="Palatino Linotype" w:cs="Times New Roman"/>
          <w:sz w:val="20"/>
          <w:szCs w:val="20"/>
        </w:rPr>
      </w:pPr>
      <w:r>
        <w:rPr>
          <w:rStyle w:val="FootnoteReference"/>
        </w:rPr>
        <w:footnoteRef/>
      </w:r>
      <w:r>
        <w:t xml:space="preserve"> </w:t>
      </w:r>
      <w:proofErr w:type="spellStart"/>
      <w:r w:rsidRPr="00250CD9">
        <w:rPr>
          <w:rFonts w:ascii="Palatino Linotype" w:hAnsi="Palatino Linotype" w:cs="Times New Roman"/>
          <w:color w:val="000000"/>
          <w:sz w:val="20"/>
          <w:szCs w:val="20"/>
        </w:rPr>
        <w:t>Kabo</w:t>
      </w:r>
      <w:proofErr w:type="spellEnd"/>
      <w:r w:rsidRPr="00250CD9">
        <w:rPr>
          <w:rFonts w:ascii="Palatino Linotype" w:hAnsi="Palatino Linotype" w:cs="Times New Roman"/>
          <w:color w:val="000000"/>
          <w:sz w:val="20"/>
          <w:szCs w:val="20"/>
        </w:rPr>
        <w:t xml:space="preserve">, J., Day, R. &amp; Baillie, C. (2009) Engineering and Social Justice: How to help students cross the threshold. </w:t>
      </w:r>
      <w:r w:rsidRPr="00250CD9">
        <w:rPr>
          <w:rFonts w:ascii="Palatino Linotype" w:hAnsi="Palatino Linotype" w:cs="Times New Roman"/>
          <w:i/>
          <w:sz w:val="20"/>
          <w:szCs w:val="20"/>
        </w:rPr>
        <w:t>Practice and Evidence of Scholarship of Teaching and Learning in Higher Education</w:t>
      </w:r>
      <w:r w:rsidRPr="00250CD9">
        <w:rPr>
          <w:rFonts w:ascii="Palatino Linotype" w:hAnsi="Palatino Linotype" w:cs="Times New Roman"/>
          <w:sz w:val="20"/>
          <w:szCs w:val="20"/>
        </w:rPr>
        <w:t>, 4(2): 126-146</w:t>
      </w:r>
      <w:r>
        <w:rPr>
          <w:rFonts w:ascii="Palatino Linotype" w:hAnsi="Palatino Linotype" w:cs="Times New Roman"/>
          <w:sz w:val="20"/>
          <w:szCs w:val="20"/>
        </w:rPr>
        <w:t>.</w:t>
      </w:r>
    </w:p>
    <w:p w:rsidR="005279B8" w:rsidRPr="00250CD9" w:rsidRDefault="005279B8" w:rsidP="00173C60">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C017E"/>
    <w:multiLevelType w:val="hybridMultilevel"/>
    <w:tmpl w:val="C3F0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8171A"/>
    <w:multiLevelType w:val="hybridMultilevel"/>
    <w:tmpl w:val="77CEA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0F"/>
    <w:rsid w:val="00063061"/>
    <w:rsid w:val="00095534"/>
    <w:rsid w:val="000F5B08"/>
    <w:rsid w:val="00173C60"/>
    <w:rsid w:val="00197138"/>
    <w:rsid w:val="001B71E9"/>
    <w:rsid w:val="002238BB"/>
    <w:rsid w:val="002467D8"/>
    <w:rsid w:val="0030660E"/>
    <w:rsid w:val="003329F2"/>
    <w:rsid w:val="00362B58"/>
    <w:rsid w:val="00423E58"/>
    <w:rsid w:val="00451A9F"/>
    <w:rsid w:val="00467211"/>
    <w:rsid w:val="00484E9E"/>
    <w:rsid w:val="00515E4F"/>
    <w:rsid w:val="005279B8"/>
    <w:rsid w:val="0054095A"/>
    <w:rsid w:val="005B5385"/>
    <w:rsid w:val="00664F31"/>
    <w:rsid w:val="00676416"/>
    <w:rsid w:val="007075E1"/>
    <w:rsid w:val="00740551"/>
    <w:rsid w:val="00755FF9"/>
    <w:rsid w:val="0076209C"/>
    <w:rsid w:val="0078082B"/>
    <w:rsid w:val="00781188"/>
    <w:rsid w:val="00797485"/>
    <w:rsid w:val="007B516F"/>
    <w:rsid w:val="007D6488"/>
    <w:rsid w:val="007F046D"/>
    <w:rsid w:val="007F2585"/>
    <w:rsid w:val="00810E97"/>
    <w:rsid w:val="00861B4E"/>
    <w:rsid w:val="008A406E"/>
    <w:rsid w:val="008C0039"/>
    <w:rsid w:val="00905671"/>
    <w:rsid w:val="009558F0"/>
    <w:rsid w:val="0096086E"/>
    <w:rsid w:val="00996463"/>
    <w:rsid w:val="00B26993"/>
    <w:rsid w:val="00B62BD1"/>
    <w:rsid w:val="00BA397F"/>
    <w:rsid w:val="00C44F33"/>
    <w:rsid w:val="00D44E0F"/>
    <w:rsid w:val="00D64862"/>
    <w:rsid w:val="00E178CD"/>
    <w:rsid w:val="00E82AF6"/>
    <w:rsid w:val="00EB287B"/>
    <w:rsid w:val="00EC48CC"/>
    <w:rsid w:val="00F925FD"/>
    <w:rsid w:val="00FA058A"/>
    <w:rsid w:val="00FF01C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F56A48E-A03E-43BA-9EB0-2CCFA0A8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E0F"/>
    <w:rPr>
      <w:color w:val="0000FF" w:themeColor="hyperlink"/>
      <w:u w:val="single"/>
    </w:rPr>
  </w:style>
  <w:style w:type="table" w:styleId="TableGrid">
    <w:name w:val="Table Grid"/>
    <w:basedOn w:val="TableNormal"/>
    <w:uiPriority w:val="59"/>
    <w:rsid w:val="0042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B08"/>
    <w:pPr>
      <w:ind w:left="720"/>
      <w:contextualSpacing/>
    </w:pPr>
  </w:style>
  <w:style w:type="paragraph" w:styleId="FootnoteText">
    <w:name w:val="footnote text"/>
    <w:basedOn w:val="Normal"/>
    <w:link w:val="FootnoteTextChar"/>
    <w:uiPriority w:val="99"/>
    <w:unhideWhenUsed/>
    <w:rsid w:val="00173C60"/>
    <w:rPr>
      <w:rFonts w:eastAsiaTheme="minorHAnsi"/>
      <w:sz w:val="20"/>
      <w:szCs w:val="20"/>
      <w:lang w:val="en-ZA"/>
    </w:rPr>
  </w:style>
  <w:style w:type="character" w:customStyle="1" w:styleId="FootnoteTextChar">
    <w:name w:val="Footnote Text Char"/>
    <w:basedOn w:val="DefaultParagraphFont"/>
    <w:link w:val="FootnoteText"/>
    <w:uiPriority w:val="99"/>
    <w:rsid w:val="00173C60"/>
    <w:rPr>
      <w:rFonts w:eastAsiaTheme="minorHAnsi"/>
      <w:sz w:val="20"/>
      <w:szCs w:val="20"/>
      <w:lang w:val="en-ZA"/>
    </w:rPr>
  </w:style>
  <w:style w:type="character" w:styleId="FootnoteReference">
    <w:name w:val="footnote reference"/>
    <w:basedOn w:val="DefaultParagraphFont"/>
    <w:uiPriority w:val="99"/>
    <w:unhideWhenUsed/>
    <w:rsid w:val="00173C60"/>
    <w:rPr>
      <w:vertAlign w:val="superscript"/>
    </w:rPr>
  </w:style>
  <w:style w:type="character" w:styleId="EndnoteReference">
    <w:name w:val="endnote reference"/>
    <w:basedOn w:val="DefaultParagraphFont"/>
    <w:uiPriority w:val="99"/>
    <w:unhideWhenUsed/>
    <w:rsid w:val="00095534"/>
    <w:rPr>
      <w:vertAlign w:val="superscript"/>
    </w:rPr>
  </w:style>
  <w:style w:type="paragraph" w:styleId="NormalWeb">
    <w:name w:val="Normal (Web)"/>
    <w:basedOn w:val="Normal"/>
    <w:uiPriority w:val="99"/>
    <w:unhideWhenUsed/>
    <w:rsid w:val="00063061"/>
    <w:pPr>
      <w:spacing w:before="100" w:beforeAutospacing="1" w:after="100" w:afterAutospacing="1"/>
    </w:pPr>
    <w:rPr>
      <w:rFonts w:ascii="Times" w:hAnsi="Times" w:cs="Times New Roman"/>
      <w:sz w:val="20"/>
      <w:szCs w:val="20"/>
      <w:lang w:val="en-ZA"/>
    </w:rPr>
  </w:style>
  <w:style w:type="character" w:styleId="Strong">
    <w:name w:val="Strong"/>
    <w:basedOn w:val="DefaultParagraphFont"/>
    <w:uiPriority w:val="22"/>
    <w:qFormat/>
    <w:rsid w:val="00063061"/>
    <w:rPr>
      <w:b/>
      <w:bCs/>
    </w:rPr>
  </w:style>
  <w:style w:type="paragraph" w:styleId="EndnoteText">
    <w:name w:val="endnote text"/>
    <w:basedOn w:val="Normal"/>
    <w:link w:val="EndnoteTextChar"/>
    <w:uiPriority w:val="99"/>
    <w:unhideWhenUsed/>
    <w:rsid w:val="00905671"/>
  </w:style>
  <w:style w:type="character" w:customStyle="1" w:styleId="EndnoteTextChar">
    <w:name w:val="Endnote Text Char"/>
    <w:basedOn w:val="DefaultParagraphFont"/>
    <w:link w:val="EndnoteText"/>
    <w:uiPriority w:val="99"/>
    <w:rsid w:val="00905671"/>
  </w:style>
  <w:style w:type="paragraph" w:styleId="Footer">
    <w:name w:val="footer"/>
    <w:basedOn w:val="Normal"/>
    <w:link w:val="FooterChar"/>
    <w:uiPriority w:val="99"/>
    <w:unhideWhenUsed/>
    <w:rsid w:val="00810E97"/>
    <w:pPr>
      <w:tabs>
        <w:tab w:val="center" w:pos="4320"/>
        <w:tab w:val="right" w:pos="8640"/>
      </w:tabs>
    </w:pPr>
  </w:style>
  <w:style w:type="character" w:customStyle="1" w:styleId="FooterChar">
    <w:name w:val="Footer Char"/>
    <w:basedOn w:val="DefaultParagraphFont"/>
    <w:link w:val="Footer"/>
    <w:uiPriority w:val="99"/>
    <w:rsid w:val="00810E97"/>
  </w:style>
  <w:style w:type="character" w:styleId="PageNumber">
    <w:name w:val="page number"/>
    <w:basedOn w:val="DefaultParagraphFont"/>
    <w:uiPriority w:val="99"/>
    <w:semiHidden/>
    <w:unhideWhenUsed/>
    <w:rsid w:val="00810E97"/>
  </w:style>
  <w:style w:type="character" w:styleId="CommentReference">
    <w:name w:val="annotation reference"/>
    <w:basedOn w:val="DefaultParagraphFont"/>
    <w:uiPriority w:val="99"/>
    <w:semiHidden/>
    <w:unhideWhenUsed/>
    <w:rsid w:val="00E178CD"/>
    <w:rPr>
      <w:sz w:val="16"/>
      <w:szCs w:val="16"/>
    </w:rPr>
  </w:style>
  <w:style w:type="paragraph" w:styleId="CommentText">
    <w:name w:val="annotation text"/>
    <w:basedOn w:val="Normal"/>
    <w:link w:val="CommentTextChar"/>
    <w:uiPriority w:val="99"/>
    <w:semiHidden/>
    <w:unhideWhenUsed/>
    <w:rsid w:val="00E178CD"/>
    <w:rPr>
      <w:sz w:val="20"/>
      <w:szCs w:val="20"/>
    </w:rPr>
  </w:style>
  <w:style w:type="character" w:customStyle="1" w:styleId="CommentTextChar">
    <w:name w:val="Comment Text Char"/>
    <w:basedOn w:val="DefaultParagraphFont"/>
    <w:link w:val="CommentText"/>
    <w:uiPriority w:val="99"/>
    <w:semiHidden/>
    <w:rsid w:val="00E178CD"/>
    <w:rPr>
      <w:sz w:val="20"/>
      <w:szCs w:val="20"/>
    </w:rPr>
  </w:style>
  <w:style w:type="paragraph" w:styleId="CommentSubject">
    <w:name w:val="annotation subject"/>
    <w:basedOn w:val="CommentText"/>
    <w:next w:val="CommentText"/>
    <w:link w:val="CommentSubjectChar"/>
    <w:uiPriority w:val="99"/>
    <w:semiHidden/>
    <w:unhideWhenUsed/>
    <w:rsid w:val="00E178CD"/>
    <w:rPr>
      <w:b/>
      <w:bCs/>
    </w:rPr>
  </w:style>
  <w:style w:type="character" w:customStyle="1" w:styleId="CommentSubjectChar">
    <w:name w:val="Comment Subject Char"/>
    <w:basedOn w:val="CommentTextChar"/>
    <w:link w:val="CommentSubject"/>
    <w:uiPriority w:val="99"/>
    <w:semiHidden/>
    <w:rsid w:val="00E178CD"/>
    <w:rPr>
      <w:b/>
      <w:bCs/>
      <w:sz w:val="20"/>
      <w:szCs w:val="20"/>
    </w:rPr>
  </w:style>
  <w:style w:type="paragraph" w:styleId="BalloonText">
    <w:name w:val="Balloon Text"/>
    <w:basedOn w:val="Normal"/>
    <w:link w:val="BalloonTextChar"/>
    <w:uiPriority w:val="99"/>
    <w:semiHidden/>
    <w:unhideWhenUsed/>
    <w:rsid w:val="00E17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4410">
      <w:bodyDiv w:val="1"/>
      <w:marLeft w:val="0"/>
      <w:marRight w:val="0"/>
      <w:marTop w:val="0"/>
      <w:marBottom w:val="0"/>
      <w:divBdr>
        <w:top w:val="none" w:sz="0" w:space="0" w:color="auto"/>
        <w:left w:val="none" w:sz="0" w:space="0" w:color="auto"/>
        <w:bottom w:val="none" w:sz="0" w:space="0" w:color="auto"/>
        <w:right w:val="none" w:sz="0" w:space="0" w:color="auto"/>
      </w:divBdr>
    </w:div>
    <w:div w:id="995958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alcitizen.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Shannon Cupido</cp:lastModifiedBy>
  <cp:revision>3</cp:revision>
  <cp:lastPrinted>2015-04-14T15:49:00Z</cp:lastPrinted>
  <dcterms:created xsi:type="dcterms:W3CDTF">2015-11-04T09:42:00Z</dcterms:created>
  <dcterms:modified xsi:type="dcterms:W3CDTF">2016-03-22T10:39:00Z</dcterms:modified>
</cp:coreProperties>
</file>